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F2C1" w14:textId="77777777" w:rsidR="00F43A34" w:rsidRDefault="00000000">
      <w:pPr>
        <w:pStyle w:val="Heading1"/>
      </w:pPr>
      <w:r>
        <w:t>Less Than Full Time (LTFT) Training in O&amp;G: What You Need to Know</w:t>
      </w:r>
    </w:p>
    <w:p w14:paraId="18A1274A" w14:textId="3FFE737F" w:rsidR="00F43A34" w:rsidRDefault="19A5BDC4">
      <w:r>
        <w:t xml:space="preserve">If you are considering training less than full time, you are entitled to do so — no medical condition or formal eligibility category required. Since March 2025, NHS England has removed eligibility categories entirely: any well-founded personal reason is sufficient. </w:t>
      </w:r>
    </w:p>
    <w:p w14:paraId="30FF17E0" w14:textId="77777777" w:rsidR="00F43A34" w:rsidRDefault="00000000">
      <w:pPr>
        <w:pStyle w:val="Heading2"/>
      </w:pPr>
      <w:r>
        <w:t>1. Can I train LTFT?</w:t>
      </w:r>
    </w:p>
    <w:p w14:paraId="14D29B0D" w14:textId="6F40B29D" w:rsidR="00F43A34" w:rsidRDefault="19A5BDC4">
      <w:r>
        <w:t xml:space="preserve">Yes. Following the </w:t>
      </w:r>
      <w:hyperlink r:id="rId6">
        <w:r w:rsidRPr="19A5BDC4">
          <w:rPr>
            <w:color w:val="0563C1"/>
            <w:u w:val="single"/>
          </w:rPr>
          <w:t>NHS England LTFT guidance refresh (March 2025)</w:t>
        </w:r>
      </w:hyperlink>
      <w:r>
        <w:t>, eligibility categories have been abolished.</w:t>
      </w:r>
    </w:p>
    <w:p w14:paraId="3A09A83C" w14:textId="5198A73C" w:rsidR="00F43A34" w:rsidRDefault="19A5BDC4">
      <w:r>
        <w:t>In KSS, the process requires 16 weeks' notice. Your first step is a conversation with your Training Programme Director (</w:t>
      </w:r>
      <w:hyperlink r:id="rId7">
        <w:r w:rsidRPr="19A5BDC4">
          <w:rPr>
            <w:rStyle w:val="Hyperlink"/>
          </w:rPr>
          <w:t>TPD</w:t>
        </w:r>
      </w:hyperlink>
      <w:r>
        <w:t xml:space="preserve">). They will guide you through the application and help arrange your slot. Trainees applying for LTFT under </w:t>
      </w:r>
      <w:proofErr w:type="gramStart"/>
      <w:r>
        <w:t>child care</w:t>
      </w:r>
      <w:proofErr w:type="gramEnd"/>
      <w:r>
        <w:t xml:space="preserve">/health/disability/caring responsibilities can make an application at any point during the training year. All other criteria submissions must happen during the LTFT application window, which for October O&amp;G trainees </w:t>
      </w:r>
      <w:bookmarkStart w:id="0" w:name="_Int_2mMKhJyG"/>
      <w:proofErr w:type="gramStart"/>
      <w:r>
        <w:t>is</w:t>
      </w:r>
      <w:bookmarkEnd w:id="0"/>
      <w:proofErr w:type="gramEnd"/>
      <w:r>
        <w:t xml:space="preserve"> usually around May or June. After the discussion with your TPD, you must submit a ticket/application form via the PGMDE portal </w:t>
      </w:r>
      <w:hyperlink r:id="rId8">
        <w:r w:rsidRPr="19A5BDC4">
          <w:rPr>
            <w:rStyle w:val="Hyperlink"/>
          </w:rPr>
          <w:t>here.</w:t>
        </w:r>
      </w:hyperlink>
    </w:p>
    <w:p w14:paraId="7BC62751" w14:textId="77777777" w:rsidR="00F43A34" w:rsidRDefault="00000000">
      <w:pPr>
        <w:pStyle w:val="Heading2"/>
      </w:pPr>
      <w:r>
        <w:t>2. How will it affect my training?</w:t>
      </w:r>
    </w:p>
    <w:p w14:paraId="2CC6792C" w14:textId="77777777" w:rsidR="00F43A34" w:rsidRDefault="00000000">
      <w:r>
        <w:t xml:space="preserve">You can work at 50%, 60%, 70%, or 80% WTE. Your CCT date is extended proportionally — at 60% </w:t>
      </w:r>
      <w:proofErr w:type="gramStart"/>
      <w:r>
        <w:t>WTE</w:t>
      </w:r>
      <w:proofErr w:type="gramEnd"/>
      <w:r>
        <w:t xml:space="preserve"> a 7-year programme takes ~11.7 years. Divide programme length by your WTE fraction to estimate your CCT.</w:t>
      </w:r>
    </w:p>
    <w:p w14:paraId="521BC957" w14:textId="6E8E51B2" w:rsidR="00F43A34" w:rsidRDefault="19A5BDC4">
      <w:r>
        <w:t xml:space="preserve">ARCP assessments are judged pro-rata — you are not compared against full-time peers. For O&amp;G specifically, the </w:t>
      </w:r>
      <w:proofErr w:type="gramStart"/>
      <w:r>
        <w:t>minimum</w:t>
      </w:r>
      <w:proofErr w:type="gramEnd"/>
      <w:r>
        <w:t xml:space="preserve"> 12 gynaecology lists per year </w:t>
      </w:r>
      <w:proofErr w:type="gramStart"/>
      <w:r>
        <w:t>is</w:t>
      </w:r>
      <w:proofErr w:type="gramEnd"/>
      <w:r>
        <w:t xml:space="preserve"> applied pro-rata to your WTE. RCOG recommends a minimum of 50% WTE to allow adequate surgical exposure and progression. See the </w:t>
      </w:r>
      <w:hyperlink r:id="rId9">
        <w:r w:rsidRPr="19A5BDC4">
          <w:rPr>
            <w:color w:val="0563C1"/>
            <w:u w:val="single"/>
          </w:rPr>
          <w:t>RCOG 2024 curriculum FAQs</w:t>
        </w:r>
      </w:hyperlink>
      <w:r>
        <w:t xml:space="preserve"> for specialty-specific requirements. Training can be </w:t>
      </w:r>
      <w:hyperlink r:id="rId10">
        <w:r w:rsidRPr="19A5BDC4">
          <w:rPr>
            <w:rStyle w:val="Hyperlink"/>
          </w:rPr>
          <w:t>accelerated</w:t>
        </w:r>
      </w:hyperlink>
      <w:r>
        <w:t xml:space="preserve"> if competencies have been demonstrated in keeping with the training matrix, if endorsed by your Education Supervisor. </w:t>
      </w:r>
    </w:p>
    <w:p w14:paraId="59A1EEBF" w14:textId="77777777" w:rsidR="00F43A34" w:rsidRDefault="00000000">
      <w:pPr>
        <w:pStyle w:val="Heading2"/>
      </w:pPr>
      <w:r>
        <w:t>3. Pay</w:t>
      </w:r>
    </w:p>
    <w:p w14:paraId="5301FDCF" w14:textId="77777777" w:rsidR="00F43A34" w:rsidRDefault="00000000">
      <w:r>
        <w:t>Pay is pro-</w:t>
      </w:r>
      <w:proofErr w:type="gramStart"/>
      <w:r>
        <w:t>rata</w:t>
      </w:r>
      <w:proofErr w:type="gramEnd"/>
      <w:r>
        <w:t xml:space="preserve"> to WTE. Schedule 15 pay protection applies in certain circumstances; from August 2025, if protected pay falls below Schedule 2 rates, Schedule 2 applies. See </w:t>
      </w:r>
      <w:hyperlink r:id="rId11">
        <w:r>
          <w:rPr>
            <w:rStyle w:val="Hyperlink"/>
            <w:color w:val="0563C1"/>
          </w:rPr>
          <w:t>BMA LTFT rota guidance</w:t>
        </w:r>
      </w:hyperlink>
      <w:r>
        <w:t xml:space="preserve"> and </w:t>
      </w:r>
      <w:hyperlink r:id="rId12">
        <w:r>
          <w:rPr>
            <w:rStyle w:val="Hyperlink"/>
            <w:color w:val="0563C1"/>
          </w:rPr>
          <w:t>NHS Employers LTFT guidance</w:t>
        </w:r>
      </w:hyperlink>
      <w:r>
        <w:t xml:space="preserve"> for detail. LTFT pay is frequently miscalculated — check your payslip when you transition and escalate to your BMA rep if payroll cannot resolve an error.</w:t>
      </w:r>
    </w:p>
    <w:p w14:paraId="18222CEC" w14:textId="77777777" w:rsidR="00F43A34" w:rsidRDefault="00000000">
      <w:pPr>
        <w:pStyle w:val="Heading2"/>
      </w:pPr>
      <w:r>
        <w:t>4. Slot Sharing</w:t>
      </w:r>
    </w:p>
    <w:p w14:paraId="23CC6963" w14:textId="4CA582E7" w:rsidR="00F43A34" w:rsidRDefault="19A5BDC4">
      <w:r>
        <w:t xml:space="preserve">Most LTFT trainees share a training post with one other trainee (who may be full-time or also LTFT). Slot sharing is arranged by your TPD — you will not be left without a post. </w:t>
      </w:r>
      <w:proofErr w:type="gramStart"/>
      <w:r>
        <w:t>Set working</w:t>
      </w:r>
      <w:proofErr w:type="gramEnd"/>
      <w:r>
        <w:t xml:space="preserve"> days are the standard arrangement; you and your co-trainee </w:t>
      </w:r>
      <w:proofErr w:type="gramStart"/>
      <w:r>
        <w:t>agree</w:t>
      </w:r>
      <w:proofErr w:type="gramEnd"/>
      <w:r>
        <w:t xml:space="preserve"> the pattern in advance, along with the rota-coordinator. You can ask for a regular day off or reduce the </w:t>
      </w:r>
      <w:r>
        <w:lastRenderedPageBreak/>
        <w:t xml:space="preserve">total shifts in a rolling rota, or some combination of the two, aiming to satisfy training requirements as well as service provision. </w:t>
      </w:r>
    </w:p>
    <w:p w14:paraId="756A386E" w14:textId="77777777" w:rsidR="00F43A34" w:rsidRDefault="00000000">
      <w:r>
        <w:t>A practical note: rota errors are common when LTFT arrangements are set up. When your rota is published, check it carefully against your agreed days off and raise any discrepancies with your rota coordinator promptly.</w:t>
      </w:r>
    </w:p>
    <w:p w14:paraId="1287D814" w14:textId="77777777" w:rsidR="00F43A34" w:rsidRDefault="00000000">
      <w:pPr>
        <w:pStyle w:val="Heading2"/>
      </w:pPr>
      <w:r>
        <w:t>5. Maternity Leave</w:t>
      </w:r>
    </w:p>
    <w:p w14:paraId="2F4D0711" w14:textId="77777777" w:rsidR="00F43A34" w:rsidRDefault="00000000">
      <w:r>
        <w:t xml:space="preserve">LTFT status does not reduce your statutory entitlement to maternity leave. SMP and OMP amounts reflect your pro-rata salary, and KIT days (10 in total) are applied pro-rata to your WTE. Returning to a different WTE after maternity leave requires 16 weeks' notice. See </w:t>
      </w:r>
      <w:hyperlink r:id="rId13">
        <w:r>
          <w:rPr>
            <w:rStyle w:val="Hyperlink"/>
            <w:color w:val="0563C1"/>
          </w:rPr>
          <w:t>NHS Employers guidance on maternity and LTFT</w:t>
        </w:r>
      </w:hyperlink>
      <w:r>
        <w:t xml:space="preserve"> for detail.</w:t>
      </w:r>
    </w:p>
    <w:p w14:paraId="0A971937" w14:textId="77777777" w:rsidR="00F43A34" w:rsidRDefault="00000000">
      <w:pPr>
        <w:pStyle w:val="Heading2"/>
      </w:pPr>
      <w:r>
        <w:t>Questions?</w:t>
      </w:r>
    </w:p>
    <w:p w14:paraId="430AC36B" w14:textId="0C09BC21" w:rsidR="00F43A34" w:rsidRDefault="19A5BDC4">
      <w:r>
        <w:t xml:space="preserve">Contact Benji at matthew [dot] benjamin [at] nhs [dot] </w:t>
      </w:r>
      <w:proofErr w:type="gramStart"/>
      <w:r>
        <w:t>net  as</w:t>
      </w:r>
      <w:proofErr w:type="gramEnd"/>
      <w:r>
        <w:t xml:space="preserve"> your KSS O&amp;G LTFT representative.</w:t>
      </w:r>
    </w:p>
    <w:p w14:paraId="1B1F0745" w14:textId="5EA3DF7D" w:rsidR="00F43A34" w:rsidRDefault="19A5BDC4">
      <w:r>
        <w:t xml:space="preserve">Useful links: </w:t>
      </w:r>
      <w:hyperlink r:id="rId14">
        <w:r w:rsidRPr="19A5BDC4">
          <w:rPr>
            <w:rStyle w:val="Hyperlink"/>
          </w:rPr>
          <w:t>PGMDE LTFT FAQs</w:t>
        </w:r>
      </w:hyperlink>
      <w:r>
        <w:t xml:space="preserve"> | </w:t>
      </w:r>
      <w:hyperlink r:id="rId15">
        <w:r w:rsidRPr="19A5BDC4">
          <w:rPr>
            <w:color w:val="0563C1"/>
            <w:u w:val="single"/>
          </w:rPr>
          <w:t>RCOG Specialty Training team</w:t>
        </w:r>
      </w:hyperlink>
      <w:r>
        <w:t xml:space="preserve"> | </w:t>
      </w:r>
      <w:hyperlink r:id="rId16">
        <w:r w:rsidRPr="19A5BDC4">
          <w:rPr>
            <w:color w:val="0563C1"/>
            <w:u w:val="single"/>
          </w:rPr>
          <w:t>BMA Resident Doctors</w:t>
        </w:r>
      </w:hyperlink>
      <w:r>
        <w:t xml:space="preserve"> | </w:t>
      </w:r>
      <w:hyperlink r:id="rId17">
        <w:r w:rsidRPr="19A5BDC4">
          <w:rPr>
            <w:rStyle w:val="Hyperlink"/>
          </w:rPr>
          <w:t>Gold Guide 10th edition (2024)</w:t>
        </w:r>
      </w:hyperlink>
      <w:r>
        <w:t>.</w:t>
      </w:r>
    </w:p>
    <w:sectPr w:rsidR="00F43A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2mMKhJyG" int2:invalidationBookmarkName="" int2:hashCode="tH82PitDDAZH8U" int2:id="kXUhdGi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3563501">
    <w:abstractNumId w:val="8"/>
  </w:num>
  <w:num w:numId="2" w16cid:durableId="447435758">
    <w:abstractNumId w:val="6"/>
  </w:num>
  <w:num w:numId="3" w16cid:durableId="1068771323">
    <w:abstractNumId w:val="5"/>
  </w:num>
  <w:num w:numId="4" w16cid:durableId="175123322">
    <w:abstractNumId w:val="4"/>
  </w:num>
  <w:num w:numId="5" w16cid:durableId="259994837">
    <w:abstractNumId w:val="7"/>
  </w:num>
  <w:num w:numId="6" w16cid:durableId="1283533042">
    <w:abstractNumId w:val="3"/>
  </w:num>
  <w:num w:numId="7" w16cid:durableId="1169369789">
    <w:abstractNumId w:val="2"/>
  </w:num>
  <w:num w:numId="8" w16cid:durableId="660501791">
    <w:abstractNumId w:val="1"/>
  </w:num>
  <w:num w:numId="9" w16cid:durableId="112658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6574"/>
    <w:rsid w:val="00326F90"/>
    <w:rsid w:val="00AA1D8D"/>
    <w:rsid w:val="00B47730"/>
    <w:rsid w:val="00CB0664"/>
    <w:rsid w:val="00F43A34"/>
    <w:rsid w:val="00FB453F"/>
    <w:rsid w:val="00FC693F"/>
    <w:rsid w:val="0356CCE5"/>
    <w:rsid w:val="170BE628"/>
    <w:rsid w:val="18A6EE8F"/>
    <w:rsid w:val="19A5BDC4"/>
    <w:rsid w:val="1F275139"/>
    <w:rsid w:val="21591D9C"/>
    <w:rsid w:val="27088F29"/>
    <w:rsid w:val="2958DCB3"/>
    <w:rsid w:val="400CDDB9"/>
    <w:rsid w:val="42ABB840"/>
    <w:rsid w:val="58A9D3CD"/>
    <w:rsid w:val="61F21E57"/>
    <w:rsid w:val="62F5F393"/>
    <w:rsid w:val="64931D0B"/>
    <w:rsid w:val="7275A83F"/>
    <w:rsid w:val="7A3C1988"/>
    <w:rsid w:val="7D326D5B"/>
    <w:rsid w:val="7DBF5F47"/>
    <w:rsid w:val="7DD7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244979A-27E8-4CF5-82D4-4DB7409E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19A5B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pgmdesupport.hee.nhs.uk/support/tickets/new?form_39&amp;ticket_form=report_an_issue" TargetMode="External"/><Relationship Id="rId13" Type="http://schemas.openxmlformats.org/officeDocument/2006/relationships/hyperlink" Target="https://www.nhsemployers.org/publications/less-full-time-medical-trainees-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ss.hee.nhs.uk/training/obs-gynae/kss-og-team/" TargetMode="External"/><Relationship Id="rId12" Type="http://schemas.openxmlformats.org/officeDocument/2006/relationships/hyperlink" Target="https://www.nhsemployers.org/publications/less-full-time-medical-trainees-guidance" TargetMode="External"/><Relationship Id="rId17" Type="http://schemas.openxmlformats.org/officeDocument/2006/relationships/hyperlink" Target="https://www.copmed.org.uk/images/docs/goldguide10thedition/Gold%20Guide%2010th%20Edition%20August%202024.pdf" TargetMode="External"/><Relationship Id="rId2" Type="http://schemas.openxmlformats.org/officeDocument/2006/relationships/numbering" Target="numbering.xml"/><Relationship Id="rId16" Type="http://schemas.openxmlformats.org/officeDocument/2006/relationships/hyperlink" Target="https://www.bma.org.uk/pay-and-contracts/working-hours/work-schedule/managing-rotas-and-duty-rosters-for-resident-doctors-in-england/rota-and-rostering-guidance-for-ltft-doctor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hyperlink" Target="https://www.england.nhs.uk/long-read/improving-the-working-lives-of-doctors-in-training/" TargetMode="External"/><Relationship Id="rId11" Type="http://schemas.openxmlformats.org/officeDocument/2006/relationships/hyperlink" Target="https://www.bma.org.uk/pay-and-contracts/working-hours/work-schedule/managing-rotas-and-duty-rosters-for-resident-doctors-in-england/rota-and-rostering-guidance-for-ltft-doctors" TargetMode="External"/><Relationship Id="rId5" Type="http://schemas.openxmlformats.org/officeDocument/2006/relationships/webSettings" Target="webSettings.xml"/><Relationship Id="rId15" Type="http://schemas.openxmlformats.org/officeDocument/2006/relationships/hyperlink" Target="mailto:specialtytrainingcct@rcog.org.uk" TargetMode="External"/><Relationship Id="rId10" Type="http://schemas.openxmlformats.org/officeDocument/2006/relationships/hyperlink" Target="https://www.rcog.org.uk/media/pzihlg33/rcog-guidance-notes-for-the-application-of-the-copmed-acceleration-of-training-guidelin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cog.org.uk/careers-and-training/training/curriculum/2024-og-curriculum/faqs/" TargetMode="External"/><Relationship Id="rId14" Type="http://schemas.openxmlformats.org/officeDocument/2006/relationships/hyperlink" Target="https://lasepgmdesupport.hee.nhs.uk/support/solutions/folders/7000009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4103</Characters>
  <Application>Microsoft Office Word</Application>
  <DocSecurity>0</DocSecurity>
  <Lines>70</Lines>
  <Paragraphs>30</Paragraphs>
  <ScaleCrop>false</ScaleCrop>
  <Manager/>
  <Company/>
  <LinksUpToDate>false</LinksUpToDate>
  <CharactersWithSpaces>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SHEPPARD, Ieva (NHS ENGLAND)</cp:lastModifiedBy>
  <cp:revision>3</cp:revision>
  <dcterms:created xsi:type="dcterms:W3CDTF">2026-03-23T10:25:00Z</dcterms:created>
  <dcterms:modified xsi:type="dcterms:W3CDTF">2026-03-23T10:25:00Z</dcterms:modified>
  <cp:category/>
</cp:coreProperties>
</file>