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59912" w14:textId="77777777" w:rsidR="009469AF" w:rsidRDefault="009469AF" w:rsidP="009469AF">
      <w:pPr>
        <w:spacing w:after="0"/>
        <w:jc w:val="center"/>
      </w:pPr>
      <w:r>
        <w:t>Proposed agenda</w:t>
      </w:r>
    </w:p>
    <w:p w14:paraId="1E95AB67" w14:textId="3B425CA2" w:rsidR="00D728D5" w:rsidRDefault="00D728D5" w:rsidP="009469AF">
      <w:pPr>
        <w:spacing w:after="0"/>
        <w:jc w:val="center"/>
      </w:pPr>
      <w:r>
        <w:t>KSS Deanery</w:t>
      </w:r>
      <w:r w:rsidR="009469AF">
        <w:t xml:space="preserve"> - </w:t>
      </w:r>
      <w:r>
        <w:t>Stroke regional training day</w:t>
      </w:r>
      <w:r>
        <w:br/>
        <w:t>9 January 2025</w:t>
      </w:r>
    </w:p>
    <w:p w14:paraId="1F4847F3" w14:textId="67AA59F2" w:rsidR="00D728D5" w:rsidRDefault="00D728D5" w:rsidP="009469AF">
      <w:pPr>
        <w:spacing w:after="0"/>
        <w:jc w:val="center"/>
      </w:pPr>
      <w:r>
        <w:t>Royal Sussex County Hospital, Brighton</w:t>
      </w:r>
    </w:p>
    <w:p w14:paraId="6B1DE06D" w14:textId="77777777" w:rsidR="00D728D5" w:rsidRDefault="00D728D5" w:rsidP="00D728D5">
      <w:pPr>
        <w:spacing w:after="0"/>
      </w:pPr>
    </w:p>
    <w:p w14:paraId="17ED2F28" w14:textId="3D03699B" w:rsidR="00D728D5" w:rsidRDefault="00D728D5" w:rsidP="009469AF">
      <w:pPr>
        <w:spacing w:after="0"/>
        <w:jc w:val="center"/>
      </w:pPr>
      <w:r>
        <w:t>Timetable</w:t>
      </w:r>
    </w:p>
    <w:p w14:paraId="1718A44E" w14:textId="77777777" w:rsidR="00D728D5" w:rsidRDefault="00D728D5" w:rsidP="00D728D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509"/>
        <w:gridCol w:w="2020"/>
        <w:gridCol w:w="2358"/>
      </w:tblGrid>
      <w:tr w:rsidR="00D728D5" w14:paraId="70879F9A" w14:textId="0697F1F1" w:rsidTr="00B56257">
        <w:tc>
          <w:tcPr>
            <w:tcW w:w="1129" w:type="dxa"/>
          </w:tcPr>
          <w:p w14:paraId="5D86EE06" w14:textId="61BBDD57" w:rsidR="00D728D5" w:rsidRDefault="00D728D5" w:rsidP="00D728D5">
            <w:r>
              <w:t>Time</w:t>
            </w:r>
          </w:p>
        </w:tc>
        <w:tc>
          <w:tcPr>
            <w:tcW w:w="3509" w:type="dxa"/>
          </w:tcPr>
          <w:p w14:paraId="1C66453B" w14:textId="75BD1D2B" w:rsidR="00D728D5" w:rsidRDefault="00D728D5" w:rsidP="00D728D5">
            <w:r>
              <w:t>Topic</w:t>
            </w:r>
          </w:p>
        </w:tc>
        <w:tc>
          <w:tcPr>
            <w:tcW w:w="2020" w:type="dxa"/>
          </w:tcPr>
          <w:p w14:paraId="1A7AB53D" w14:textId="279BC508" w:rsidR="00D728D5" w:rsidRDefault="00D728D5" w:rsidP="00D728D5">
            <w:r>
              <w:t xml:space="preserve">Proposed Speaker </w:t>
            </w:r>
          </w:p>
        </w:tc>
        <w:tc>
          <w:tcPr>
            <w:tcW w:w="2358" w:type="dxa"/>
          </w:tcPr>
          <w:p w14:paraId="0E296779" w14:textId="064A14A0" w:rsidR="00D728D5" w:rsidRDefault="00D728D5" w:rsidP="00D728D5">
            <w:r>
              <w:t>Mapped to curriculum</w:t>
            </w:r>
          </w:p>
        </w:tc>
      </w:tr>
      <w:tr w:rsidR="00D728D5" w14:paraId="12062822" w14:textId="657333EB" w:rsidTr="009469AF">
        <w:tc>
          <w:tcPr>
            <w:tcW w:w="1129" w:type="dxa"/>
            <w:shd w:val="clear" w:color="auto" w:fill="EEECE1" w:themeFill="background2"/>
          </w:tcPr>
          <w:p w14:paraId="1E02CADD" w14:textId="6E7B21EC" w:rsidR="00D728D5" w:rsidRDefault="00D728D5" w:rsidP="00D728D5">
            <w:r>
              <w:t>9-9.30</w:t>
            </w:r>
          </w:p>
        </w:tc>
        <w:tc>
          <w:tcPr>
            <w:tcW w:w="3509" w:type="dxa"/>
            <w:shd w:val="clear" w:color="auto" w:fill="EEECE1" w:themeFill="background2"/>
          </w:tcPr>
          <w:p w14:paraId="6C2D33C2" w14:textId="23817684" w:rsidR="00D728D5" w:rsidRDefault="00D728D5" w:rsidP="00D728D5">
            <w:r>
              <w:t>Registration and coffee</w:t>
            </w:r>
          </w:p>
        </w:tc>
        <w:tc>
          <w:tcPr>
            <w:tcW w:w="2020" w:type="dxa"/>
            <w:shd w:val="clear" w:color="auto" w:fill="EEECE1" w:themeFill="background2"/>
          </w:tcPr>
          <w:p w14:paraId="1D279184" w14:textId="77777777" w:rsidR="00D728D5" w:rsidRDefault="00D728D5" w:rsidP="00D728D5"/>
        </w:tc>
        <w:tc>
          <w:tcPr>
            <w:tcW w:w="2358" w:type="dxa"/>
            <w:shd w:val="clear" w:color="auto" w:fill="EEECE1" w:themeFill="background2"/>
          </w:tcPr>
          <w:p w14:paraId="0F9BA999" w14:textId="77777777" w:rsidR="00D728D5" w:rsidRDefault="00D728D5" w:rsidP="00D728D5"/>
        </w:tc>
      </w:tr>
      <w:tr w:rsidR="00D728D5" w14:paraId="4BDC3507" w14:textId="61C60349" w:rsidTr="00B56257">
        <w:tc>
          <w:tcPr>
            <w:tcW w:w="1129" w:type="dxa"/>
          </w:tcPr>
          <w:p w14:paraId="113E5627" w14:textId="1752955F" w:rsidR="00D728D5" w:rsidRDefault="00D728D5" w:rsidP="00D728D5">
            <w:r>
              <w:t>9.30 – 9.45</w:t>
            </w:r>
          </w:p>
        </w:tc>
        <w:tc>
          <w:tcPr>
            <w:tcW w:w="3509" w:type="dxa"/>
          </w:tcPr>
          <w:p w14:paraId="1F7BD9AE" w14:textId="26F8C69A" w:rsidR="00D728D5" w:rsidRDefault="00D728D5" w:rsidP="00D728D5">
            <w:r>
              <w:t>Welcome and introduction</w:t>
            </w:r>
          </w:p>
        </w:tc>
        <w:tc>
          <w:tcPr>
            <w:tcW w:w="2020" w:type="dxa"/>
          </w:tcPr>
          <w:p w14:paraId="703B3929" w14:textId="77777777" w:rsidR="00D728D5" w:rsidRDefault="0032192D" w:rsidP="00D728D5">
            <w:r>
              <w:t>Bethan Davies</w:t>
            </w:r>
          </w:p>
          <w:p w14:paraId="6D5AB4EF" w14:textId="26DD6181" w:rsidR="0032192D" w:rsidRDefault="0032192D" w:rsidP="00D728D5">
            <w:r>
              <w:t>Stroke Consultant RSCH</w:t>
            </w:r>
          </w:p>
        </w:tc>
        <w:tc>
          <w:tcPr>
            <w:tcW w:w="2358" w:type="dxa"/>
          </w:tcPr>
          <w:p w14:paraId="0478E3E9" w14:textId="77777777" w:rsidR="00D728D5" w:rsidRDefault="00D728D5" w:rsidP="00D728D5"/>
        </w:tc>
      </w:tr>
      <w:tr w:rsidR="00D728D5" w14:paraId="781DBA9D" w14:textId="2CCC13B3" w:rsidTr="00B56257">
        <w:tc>
          <w:tcPr>
            <w:tcW w:w="1129" w:type="dxa"/>
          </w:tcPr>
          <w:p w14:paraId="59EB1F4A" w14:textId="5A88986D" w:rsidR="00D728D5" w:rsidRDefault="00D728D5" w:rsidP="00D728D5">
            <w:r>
              <w:t>9.45-10.</w:t>
            </w:r>
            <w:r w:rsidR="00AB452C">
              <w:t>15</w:t>
            </w:r>
          </w:p>
        </w:tc>
        <w:tc>
          <w:tcPr>
            <w:tcW w:w="3509" w:type="dxa"/>
          </w:tcPr>
          <w:p w14:paraId="2C1C3A3E" w14:textId="5A914873" w:rsidR="00D728D5" w:rsidRDefault="00D728D5" w:rsidP="00D728D5">
            <w:r>
              <w:t>Update on acute stroke management including reperfusion therapy</w:t>
            </w:r>
          </w:p>
        </w:tc>
        <w:tc>
          <w:tcPr>
            <w:tcW w:w="2020" w:type="dxa"/>
          </w:tcPr>
          <w:p w14:paraId="4A8E698E" w14:textId="77777777" w:rsidR="00D728D5" w:rsidRDefault="0032192D" w:rsidP="00D728D5">
            <w:r>
              <w:t>Ingrid Kane</w:t>
            </w:r>
          </w:p>
          <w:p w14:paraId="3AEBA380" w14:textId="77777777" w:rsidR="0032192D" w:rsidRDefault="0032192D" w:rsidP="00D728D5">
            <w:r>
              <w:t>Stroke Consultant</w:t>
            </w:r>
          </w:p>
          <w:p w14:paraId="51F326A0" w14:textId="7D59F5B7" w:rsidR="0032192D" w:rsidRDefault="0032192D" w:rsidP="00D728D5">
            <w:r>
              <w:t>RSCH</w:t>
            </w:r>
          </w:p>
        </w:tc>
        <w:tc>
          <w:tcPr>
            <w:tcW w:w="2358" w:type="dxa"/>
          </w:tcPr>
          <w:p w14:paraId="37C1786E" w14:textId="77777777" w:rsidR="00D728D5" w:rsidRDefault="00D728D5" w:rsidP="00D728D5">
            <w:r>
              <w:t xml:space="preserve">Geriatric Medicine Specialty </w:t>
            </w:r>
            <w:proofErr w:type="spellStart"/>
            <w:r>
              <w:t>CiP</w:t>
            </w:r>
            <w:proofErr w:type="spellEnd"/>
            <w:r>
              <w:t xml:space="preserve"> 2</w:t>
            </w:r>
          </w:p>
          <w:p w14:paraId="2A60857C" w14:textId="77777777" w:rsidR="00B56257" w:rsidRDefault="00B56257" w:rsidP="00D728D5">
            <w:r>
              <w:t xml:space="preserve">Theme for Service </w:t>
            </w:r>
            <w:proofErr w:type="spellStart"/>
            <w:r>
              <w:t>CiP</w:t>
            </w:r>
            <w:proofErr w:type="spellEnd"/>
            <w:r>
              <w:t xml:space="preserve"> 5</w:t>
            </w:r>
          </w:p>
          <w:p w14:paraId="2C1C7A64" w14:textId="4E4D928F" w:rsidR="00B56257" w:rsidRDefault="00B56257" w:rsidP="00D728D5">
            <w:r>
              <w:t xml:space="preserve">Internal Medicine </w:t>
            </w:r>
            <w:proofErr w:type="spellStart"/>
            <w:r>
              <w:t>CiP</w:t>
            </w:r>
            <w:proofErr w:type="spellEnd"/>
            <w:r>
              <w:t xml:space="preserve"> 2</w:t>
            </w:r>
          </w:p>
        </w:tc>
      </w:tr>
      <w:tr w:rsidR="00D728D5" w14:paraId="720B1CA3" w14:textId="5B90294A" w:rsidTr="00B56257">
        <w:tc>
          <w:tcPr>
            <w:tcW w:w="1129" w:type="dxa"/>
          </w:tcPr>
          <w:p w14:paraId="278D07DB" w14:textId="1FDDD380" w:rsidR="00D728D5" w:rsidRDefault="00B56257" w:rsidP="00D728D5">
            <w:r>
              <w:t>10.</w:t>
            </w:r>
            <w:r w:rsidR="00AB452C">
              <w:t>15</w:t>
            </w:r>
            <w:r>
              <w:t>-11.00</w:t>
            </w:r>
          </w:p>
        </w:tc>
        <w:tc>
          <w:tcPr>
            <w:tcW w:w="3509" w:type="dxa"/>
          </w:tcPr>
          <w:p w14:paraId="687328E9" w14:textId="08F2949B" w:rsidR="00D728D5" w:rsidRDefault="00B56257" w:rsidP="00D728D5">
            <w:r>
              <w:t>Selecting patients for thrombectomy including considerations around frailty</w:t>
            </w:r>
          </w:p>
        </w:tc>
        <w:tc>
          <w:tcPr>
            <w:tcW w:w="2020" w:type="dxa"/>
          </w:tcPr>
          <w:p w14:paraId="53C892EE" w14:textId="79475522" w:rsidR="00D728D5" w:rsidRDefault="0032192D" w:rsidP="00D728D5">
            <w:r>
              <w:t>Simon Hervey Stroke Consultant</w:t>
            </w:r>
          </w:p>
          <w:p w14:paraId="67198CA5" w14:textId="77777777" w:rsidR="0032192D" w:rsidRDefault="0032192D" w:rsidP="00D728D5">
            <w:r>
              <w:t>Hefina Whiteley-Jones</w:t>
            </w:r>
          </w:p>
          <w:p w14:paraId="0CDFCCBF" w14:textId="77777777" w:rsidR="0032192D" w:rsidRDefault="0032192D" w:rsidP="00D728D5">
            <w:r>
              <w:t xml:space="preserve">Interventional Neuroradiologist </w:t>
            </w:r>
          </w:p>
          <w:p w14:paraId="24F55002" w14:textId="0EC2045F" w:rsidR="0032192D" w:rsidRDefault="0032192D" w:rsidP="00D728D5">
            <w:r>
              <w:t>RSCH</w:t>
            </w:r>
          </w:p>
        </w:tc>
        <w:tc>
          <w:tcPr>
            <w:tcW w:w="2358" w:type="dxa"/>
          </w:tcPr>
          <w:p w14:paraId="191C6648" w14:textId="77777777" w:rsidR="00D728D5" w:rsidRDefault="00B56257" w:rsidP="00D728D5">
            <w:r>
              <w:t xml:space="preserve">Geriatric Medicine Specialty </w:t>
            </w:r>
            <w:proofErr w:type="spellStart"/>
            <w:r>
              <w:t>CiP</w:t>
            </w:r>
            <w:proofErr w:type="spellEnd"/>
            <w:r>
              <w:t xml:space="preserve"> 2</w:t>
            </w:r>
          </w:p>
          <w:p w14:paraId="7CFECE61" w14:textId="77777777" w:rsidR="00B56257" w:rsidRDefault="00B56257" w:rsidP="00D728D5">
            <w:r>
              <w:t xml:space="preserve">Theme for Service </w:t>
            </w:r>
            <w:proofErr w:type="spellStart"/>
            <w:r>
              <w:t>CiP</w:t>
            </w:r>
            <w:proofErr w:type="spellEnd"/>
            <w:r>
              <w:t xml:space="preserve"> 5</w:t>
            </w:r>
          </w:p>
          <w:p w14:paraId="448CE95A" w14:textId="2E7CF861" w:rsidR="00B56257" w:rsidRDefault="00B56257" w:rsidP="00D728D5">
            <w:r>
              <w:t xml:space="preserve">Internal Medicine </w:t>
            </w:r>
            <w:proofErr w:type="spellStart"/>
            <w:r>
              <w:t>CiP</w:t>
            </w:r>
            <w:proofErr w:type="spellEnd"/>
            <w:r>
              <w:t xml:space="preserve"> 2</w:t>
            </w:r>
          </w:p>
        </w:tc>
      </w:tr>
      <w:tr w:rsidR="00D728D5" w14:paraId="7BAD1C67" w14:textId="6CE109FE" w:rsidTr="009635A1">
        <w:tc>
          <w:tcPr>
            <w:tcW w:w="1129" w:type="dxa"/>
            <w:shd w:val="clear" w:color="auto" w:fill="EEECE1" w:themeFill="background2"/>
          </w:tcPr>
          <w:p w14:paraId="2F569719" w14:textId="17C7111A" w:rsidR="00D728D5" w:rsidRDefault="00B56257" w:rsidP="00D728D5">
            <w:r>
              <w:t>11</w:t>
            </w:r>
            <w:r w:rsidR="009635A1">
              <w:t>.00</w:t>
            </w:r>
            <w:r>
              <w:t>-11.30</w:t>
            </w:r>
          </w:p>
        </w:tc>
        <w:tc>
          <w:tcPr>
            <w:tcW w:w="3509" w:type="dxa"/>
            <w:shd w:val="clear" w:color="auto" w:fill="EEECE1" w:themeFill="background2"/>
          </w:tcPr>
          <w:p w14:paraId="27EF538E" w14:textId="2443EE82" w:rsidR="00D728D5" w:rsidRDefault="00B56257" w:rsidP="00D728D5">
            <w:r>
              <w:t>Break</w:t>
            </w:r>
          </w:p>
        </w:tc>
        <w:tc>
          <w:tcPr>
            <w:tcW w:w="2020" w:type="dxa"/>
            <w:shd w:val="clear" w:color="auto" w:fill="EEECE1" w:themeFill="background2"/>
          </w:tcPr>
          <w:p w14:paraId="23652E47" w14:textId="77777777" w:rsidR="00D728D5" w:rsidRDefault="00D728D5" w:rsidP="00D728D5"/>
        </w:tc>
        <w:tc>
          <w:tcPr>
            <w:tcW w:w="2358" w:type="dxa"/>
            <w:shd w:val="clear" w:color="auto" w:fill="EEECE1" w:themeFill="background2"/>
          </w:tcPr>
          <w:p w14:paraId="10494F7C" w14:textId="77777777" w:rsidR="00D728D5" w:rsidRDefault="00D728D5" w:rsidP="00D728D5"/>
        </w:tc>
      </w:tr>
      <w:tr w:rsidR="009635A1" w14:paraId="7AE3F786" w14:textId="77777777" w:rsidTr="00B56257">
        <w:tc>
          <w:tcPr>
            <w:tcW w:w="1129" w:type="dxa"/>
          </w:tcPr>
          <w:p w14:paraId="4356531F" w14:textId="72EA5E31" w:rsidR="009635A1" w:rsidRDefault="009635A1" w:rsidP="00D728D5">
            <w:r>
              <w:t>11.30-12.15</w:t>
            </w:r>
          </w:p>
        </w:tc>
        <w:tc>
          <w:tcPr>
            <w:tcW w:w="3509" w:type="dxa"/>
          </w:tcPr>
          <w:p w14:paraId="61BFB6E2" w14:textId="67D283F0" w:rsidR="009635A1" w:rsidRDefault="009635A1" w:rsidP="00D728D5">
            <w:r>
              <w:t>Interactive cases</w:t>
            </w:r>
          </w:p>
        </w:tc>
        <w:tc>
          <w:tcPr>
            <w:tcW w:w="2020" w:type="dxa"/>
          </w:tcPr>
          <w:p w14:paraId="12D7E827" w14:textId="7F5E0C27" w:rsidR="009635A1" w:rsidRDefault="009635A1" w:rsidP="00D728D5">
            <w:r>
              <w:t>Local Stroke team</w:t>
            </w:r>
          </w:p>
        </w:tc>
        <w:tc>
          <w:tcPr>
            <w:tcW w:w="2358" w:type="dxa"/>
          </w:tcPr>
          <w:p w14:paraId="1DE89A15" w14:textId="77777777" w:rsidR="009469AF" w:rsidRDefault="009469AF" w:rsidP="009469AF">
            <w:r>
              <w:t xml:space="preserve">Geriatric Medicine Specialty </w:t>
            </w:r>
            <w:proofErr w:type="spellStart"/>
            <w:r>
              <w:t>CiP</w:t>
            </w:r>
            <w:proofErr w:type="spellEnd"/>
            <w:r>
              <w:t xml:space="preserve"> 2</w:t>
            </w:r>
          </w:p>
          <w:p w14:paraId="7F6BD777" w14:textId="77777777" w:rsidR="009469AF" w:rsidRDefault="009469AF" w:rsidP="009469AF">
            <w:r>
              <w:t xml:space="preserve">Theme for Service </w:t>
            </w:r>
            <w:proofErr w:type="spellStart"/>
            <w:r>
              <w:t>CiP</w:t>
            </w:r>
            <w:proofErr w:type="spellEnd"/>
            <w:r>
              <w:t xml:space="preserve"> 5</w:t>
            </w:r>
          </w:p>
          <w:p w14:paraId="7FF1D0CB" w14:textId="6735E724" w:rsidR="009635A1" w:rsidRDefault="009469AF" w:rsidP="009469AF">
            <w:r>
              <w:t xml:space="preserve">Internal Medicine </w:t>
            </w:r>
            <w:proofErr w:type="spellStart"/>
            <w:r>
              <w:t>CiP</w:t>
            </w:r>
            <w:proofErr w:type="spellEnd"/>
            <w:r>
              <w:t xml:space="preserve"> 2</w:t>
            </w:r>
          </w:p>
        </w:tc>
      </w:tr>
      <w:tr w:rsidR="00D728D5" w14:paraId="779E56B7" w14:textId="045E90A8" w:rsidTr="00B56257">
        <w:tc>
          <w:tcPr>
            <w:tcW w:w="1129" w:type="dxa"/>
          </w:tcPr>
          <w:p w14:paraId="1CEC74BA" w14:textId="59A8001D" w:rsidR="00D728D5" w:rsidRDefault="00B56257" w:rsidP="00D728D5">
            <w:r>
              <w:t>12.15-1</w:t>
            </w:r>
            <w:r w:rsidR="0032192D">
              <w:t>2.45</w:t>
            </w:r>
          </w:p>
        </w:tc>
        <w:tc>
          <w:tcPr>
            <w:tcW w:w="3509" w:type="dxa"/>
          </w:tcPr>
          <w:p w14:paraId="3646D6F7" w14:textId="6979D175" w:rsidR="00D728D5" w:rsidRDefault="0032192D" w:rsidP="00D728D5">
            <w:r>
              <w:t>Assessing swallow</w:t>
            </w:r>
          </w:p>
        </w:tc>
        <w:tc>
          <w:tcPr>
            <w:tcW w:w="2020" w:type="dxa"/>
          </w:tcPr>
          <w:p w14:paraId="56B1A1F0" w14:textId="7B77017B" w:rsidR="00D728D5" w:rsidRDefault="0032192D" w:rsidP="00D728D5">
            <w:r>
              <w:t xml:space="preserve">Lynsey Keeley, Speech and Language Therapist </w:t>
            </w:r>
          </w:p>
        </w:tc>
        <w:tc>
          <w:tcPr>
            <w:tcW w:w="2358" w:type="dxa"/>
          </w:tcPr>
          <w:p w14:paraId="099490B4" w14:textId="77777777" w:rsidR="0032192D" w:rsidRDefault="0032192D" w:rsidP="0032192D">
            <w:r>
              <w:t xml:space="preserve">Geriatric Medicine Specialty </w:t>
            </w:r>
            <w:proofErr w:type="spellStart"/>
            <w:r>
              <w:t>CiP</w:t>
            </w:r>
            <w:proofErr w:type="spellEnd"/>
            <w:r>
              <w:t xml:space="preserve"> 4</w:t>
            </w:r>
          </w:p>
          <w:p w14:paraId="05AA728E" w14:textId="5BBFEDCB" w:rsidR="0032192D" w:rsidRDefault="0032192D" w:rsidP="0032192D">
            <w:r>
              <w:t xml:space="preserve">Theme for Service </w:t>
            </w:r>
            <w:proofErr w:type="spellStart"/>
            <w:r>
              <w:t>CiP</w:t>
            </w:r>
            <w:proofErr w:type="spellEnd"/>
            <w:r>
              <w:t xml:space="preserve"> 5 </w:t>
            </w:r>
          </w:p>
          <w:p w14:paraId="3AE0300F" w14:textId="3FCB6DAF" w:rsidR="009635A1" w:rsidRDefault="009635A1" w:rsidP="00D728D5"/>
        </w:tc>
      </w:tr>
      <w:tr w:rsidR="009635A1" w14:paraId="3FD94137" w14:textId="77777777" w:rsidTr="009635A1">
        <w:tc>
          <w:tcPr>
            <w:tcW w:w="1129" w:type="dxa"/>
            <w:shd w:val="clear" w:color="auto" w:fill="EEECE1" w:themeFill="background2"/>
          </w:tcPr>
          <w:p w14:paraId="403E8538" w14:textId="6FF5F0A3" w:rsidR="009635A1" w:rsidRDefault="0032192D" w:rsidP="00D728D5">
            <w:r>
              <w:t>12.45</w:t>
            </w:r>
            <w:r w:rsidR="009635A1">
              <w:t>-14.00</w:t>
            </w:r>
          </w:p>
        </w:tc>
        <w:tc>
          <w:tcPr>
            <w:tcW w:w="3509" w:type="dxa"/>
            <w:shd w:val="clear" w:color="auto" w:fill="EEECE1" w:themeFill="background2"/>
          </w:tcPr>
          <w:p w14:paraId="39898FC8" w14:textId="2B679507" w:rsidR="009635A1" w:rsidRDefault="009635A1" w:rsidP="00D728D5">
            <w:r>
              <w:t>Lunch and tour of Brighton Comprehensive Stroke Centre (optional</w:t>
            </w:r>
            <w:r w:rsidR="004328C7">
              <w:t xml:space="preserve"> at 13.30</w:t>
            </w:r>
            <w:r>
              <w:t>)</w:t>
            </w:r>
          </w:p>
        </w:tc>
        <w:tc>
          <w:tcPr>
            <w:tcW w:w="2020" w:type="dxa"/>
            <w:shd w:val="clear" w:color="auto" w:fill="EEECE1" w:themeFill="background2"/>
          </w:tcPr>
          <w:p w14:paraId="6D5DCEB6" w14:textId="77777777" w:rsidR="009635A1" w:rsidRDefault="009635A1" w:rsidP="00D728D5"/>
        </w:tc>
        <w:tc>
          <w:tcPr>
            <w:tcW w:w="2358" w:type="dxa"/>
            <w:shd w:val="clear" w:color="auto" w:fill="EEECE1" w:themeFill="background2"/>
          </w:tcPr>
          <w:p w14:paraId="42CFFAE7" w14:textId="77777777" w:rsidR="009635A1" w:rsidRDefault="009635A1" w:rsidP="00D728D5"/>
        </w:tc>
      </w:tr>
      <w:tr w:rsidR="009635A1" w14:paraId="62FDADDF" w14:textId="77777777" w:rsidTr="00B56257">
        <w:tc>
          <w:tcPr>
            <w:tcW w:w="1129" w:type="dxa"/>
          </w:tcPr>
          <w:p w14:paraId="1F35CF0C" w14:textId="56B89807" w:rsidR="009635A1" w:rsidRDefault="009635A1" w:rsidP="009635A1">
            <w:r>
              <w:t>14.00-14.45</w:t>
            </w:r>
          </w:p>
        </w:tc>
        <w:tc>
          <w:tcPr>
            <w:tcW w:w="3509" w:type="dxa"/>
          </w:tcPr>
          <w:p w14:paraId="6E54C02B" w14:textId="04272EED" w:rsidR="009635A1" w:rsidRDefault="009635A1" w:rsidP="009635A1">
            <w:r>
              <w:t>Mimics and Migraine</w:t>
            </w:r>
          </w:p>
        </w:tc>
        <w:tc>
          <w:tcPr>
            <w:tcW w:w="2020" w:type="dxa"/>
          </w:tcPr>
          <w:p w14:paraId="445D3665" w14:textId="6E3FFE34" w:rsidR="009635A1" w:rsidRDefault="009635A1" w:rsidP="009635A1">
            <w:r>
              <w:t xml:space="preserve">Jeb </w:t>
            </w:r>
            <w:proofErr w:type="spellStart"/>
            <w:r>
              <w:t>Ganesalingham</w:t>
            </w:r>
            <w:proofErr w:type="spellEnd"/>
            <w:r>
              <w:t>, Consultant Neurologist</w:t>
            </w:r>
          </w:p>
        </w:tc>
        <w:tc>
          <w:tcPr>
            <w:tcW w:w="2358" w:type="dxa"/>
          </w:tcPr>
          <w:p w14:paraId="2808155E" w14:textId="77777777" w:rsidR="009635A1" w:rsidRDefault="009635A1" w:rsidP="009635A1">
            <w:r>
              <w:t xml:space="preserve">Theme for Service </w:t>
            </w:r>
            <w:proofErr w:type="spellStart"/>
            <w:r>
              <w:t>CiP</w:t>
            </w:r>
            <w:proofErr w:type="spellEnd"/>
            <w:r>
              <w:t xml:space="preserve"> 5 </w:t>
            </w:r>
          </w:p>
          <w:p w14:paraId="46FC956F" w14:textId="59287005" w:rsidR="009635A1" w:rsidRDefault="009635A1" w:rsidP="009635A1">
            <w:r>
              <w:t xml:space="preserve">Internal Medicine </w:t>
            </w:r>
            <w:proofErr w:type="spellStart"/>
            <w:r>
              <w:t>CiP</w:t>
            </w:r>
            <w:proofErr w:type="spellEnd"/>
            <w:r>
              <w:t xml:space="preserve"> 1</w:t>
            </w:r>
          </w:p>
        </w:tc>
      </w:tr>
      <w:tr w:rsidR="009635A1" w14:paraId="632ED26A" w14:textId="77777777" w:rsidTr="00B56257">
        <w:tc>
          <w:tcPr>
            <w:tcW w:w="1129" w:type="dxa"/>
          </w:tcPr>
          <w:p w14:paraId="26F0361E" w14:textId="50B82621" w:rsidR="009635A1" w:rsidRDefault="009635A1" w:rsidP="009635A1">
            <w:r>
              <w:t>14.45-15.</w:t>
            </w:r>
            <w:r w:rsidR="004328C7">
              <w:t>30</w:t>
            </w:r>
          </w:p>
        </w:tc>
        <w:tc>
          <w:tcPr>
            <w:tcW w:w="3509" w:type="dxa"/>
          </w:tcPr>
          <w:p w14:paraId="6858E9D9" w14:textId="3570857E" w:rsidR="009635A1" w:rsidRDefault="0032192D" w:rsidP="009635A1">
            <w:r>
              <w:t xml:space="preserve">LAAO in older people with </w:t>
            </w:r>
            <w:r w:rsidR="004328C7">
              <w:t>AF</w:t>
            </w:r>
          </w:p>
        </w:tc>
        <w:tc>
          <w:tcPr>
            <w:tcW w:w="2020" w:type="dxa"/>
          </w:tcPr>
          <w:p w14:paraId="36101894" w14:textId="1F80BCD4" w:rsidR="009635A1" w:rsidRDefault="0032192D" w:rsidP="009635A1">
            <w:r>
              <w:t xml:space="preserve">Dave </w:t>
            </w:r>
            <w:proofErr w:type="spellStart"/>
            <w:r>
              <w:t>Hildick</w:t>
            </w:r>
            <w:proofErr w:type="spellEnd"/>
            <w:r>
              <w:t>-Smith, Consultant Cardiologist</w:t>
            </w:r>
          </w:p>
        </w:tc>
        <w:tc>
          <w:tcPr>
            <w:tcW w:w="2358" w:type="dxa"/>
          </w:tcPr>
          <w:p w14:paraId="6D127536" w14:textId="77777777" w:rsidR="0032192D" w:rsidRDefault="0032192D" w:rsidP="0032192D">
            <w:r>
              <w:t xml:space="preserve">Geriatric Medicine </w:t>
            </w:r>
            <w:proofErr w:type="spellStart"/>
            <w:r>
              <w:t>CiP</w:t>
            </w:r>
            <w:proofErr w:type="spellEnd"/>
            <w:r>
              <w:t xml:space="preserve"> 6</w:t>
            </w:r>
          </w:p>
          <w:p w14:paraId="78278B1B" w14:textId="77777777" w:rsidR="0032192D" w:rsidRDefault="0032192D" w:rsidP="0032192D">
            <w:r>
              <w:t xml:space="preserve">Theme for Service </w:t>
            </w:r>
            <w:proofErr w:type="spellStart"/>
            <w:r>
              <w:t>CiP</w:t>
            </w:r>
            <w:proofErr w:type="spellEnd"/>
            <w:r>
              <w:t xml:space="preserve"> 5</w:t>
            </w:r>
          </w:p>
          <w:p w14:paraId="228BAB14" w14:textId="201079A1" w:rsidR="009635A1" w:rsidRDefault="0032192D" w:rsidP="0032192D">
            <w:r>
              <w:t xml:space="preserve">Internal Medicine </w:t>
            </w:r>
            <w:proofErr w:type="spellStart"/>
            <w:r>
              <w:t>CiP</w:t>
            </w:r>
            <w:proofErr w:type="spellEnd"/>
            <w:r>
              <w:t xml:space="preserve"> 4</w:t>
            </w:r>
          </w:p>
        </w:tc>
      </w:tr>
      <w:tr w:rsidR="009635A1" w14:paraId="67EC1500" w14:textId="77777777" w:rsidTr="009469AF">
        <w:tc>
          <w:tcPr>
            <w:tcW w:w="1129" w:type="dxa"/>
            <w:shd w:val="clear" w:color="auto" w:fill="EEECE1" w:themeFill="background2"/>
          </w:tcPr>
          <w:p w14:paraId="2466AA64" w14:textId="54000AA3" w:rsidR="009635A1" w:rsidRDefault="009635A1" w:rsidP="009635A1">
            <w:r>
              <w:t>15.</w:t>
            </w:r>
            <w:r w:rsidR="004328C7">
              <w:t xml:space="preserve">30 </w:t>
            </w:r>
            <w:r>
              <w:t>-</w:t>
            </w:r>
            <w:r w:rsidR="009469AF">
              <w:t>15.</w:t>
            </w:r>
            <w:r w:rsidR="004328C7">
              <w:t>45</w:t>
            </w:r>
          </w:p>
        </w:tc>
        <w:tc>
          <w:tcPr>
            <w:tcW w:w="3509" w:type="dxa"/>
            <w:shd w:val="clear" w:color="auto" w:fill="EEECE1" w:themeFill="background2"/>
          </w:tcPr>
          <w:p w14:paraId="11A390D4" w14:textId="3350F2E1" w:rsidR="009635A1" w:rsidRDefault="009469AF" w:rsidP="009635A1">
            <w:r>
              <w:t>Break</w:t>
            </w:r>
          </w:p>
        </w:tc>
        <w:tc>
          <w:tcPr>
            <w:tcW w:w="2020" w:type="dxa"/>
            <w:shd w:val="clear" w:color="auto" w:fill="EEECE1" w:themeFill="background2"/>
          </w:tcPr>
          <w:p w14:paraId="4AF7DEF8" w14:textId="02079054" w:rsidR="009635A1" w:rsidRDefault="009635A1" w:rsidP="009635A1"/>
        </w:tc>
        <w:tc>
          <w:tcPr>
            <w:tcW w:w="2358" w:type="dxa"/>
            <w:shd w:val="clear" w:color="auto" w:fill="EEECE1" w:themeFill="background2"/>
          </w:tcPr>
          <w:p w14:paraId="2231B4A6" w14:textId="77777777" w:rsidR="009635A1" w:rsidRDefault="009635A1" w:rsidP="009635A1"/>
        </w:tc>
      </w:tr>
      <w:tr w:rsidR="009469AF" w14:paraId="4E5D8291" w14:textId="77777777" w:rsidTr="00B56257">
        <w:tc>
          <w:tcPr>
            <w:tcW w:w="1129" w:type="dxa"/>
          </w:tcPr>
          <w:p w14:paraId="4CE821F5" w14:textId="448245B9" w:rsidR="009469AF" w:rsidRDefault="009469AF" w:rsidP="009469AF">
            <w:r>
              <w:t>15.</w:t>
            </w:r>
            <w:r w:rsidR="004328C7">
              <w:t xml:space="preserve">45 </w:t>
            </w:r>
            <w:r>
              <w:t>– 1</w:t>
            </w:r>
            <w:r w:rsidR="004328C7">
              <w:t>6.15</w:t>
            </w:r>
          </w:p>
        </w:tc>
        <w:tc>
          <w:tcPr>
            <w:tcW w:w="3509" w:type="dxa"/>
          </w:tcPr>
          <w:p w14:paraId="006B902B" w14:textId="4B6220AF" w:rsidR="009469AF" w:rsidRDefault="009469AF" w:rsidP="009469AF">
            <w:r>
              <w:t>Stroke training pathways</w:t>
            </w:r>
            <w:r w:rsidR="004328C7">
              <w:t xml:space="preserve"> and research</w:t>
            </w:r>
          </w:p>
        </w:tc>
        <w:tc>
          <w:tcPr>
            <w:tcW w:w="2020" w:type="dxa"/>
          </w:tcPr>
          <w:p w14:paraId="39868522" w14:textId="49B4DD28" w:rsidR="009469AF" w:rsidRDefault="009469AF" w:rsidP="009469AF">
            <w:r>
              <w:t>Kath Pasco, Stroke Consultant and TPD</w:t>
            </w:r>
          </w:p>
        </w:tc>
        <w:tc>
          <w:tcPr>
            <w:tcW w:w="2358" w:type="dxa"/>
          </w:tcPr>
          <w:p w14:paraId="78AE3613" w14:textId="4B7B5BA1" w:rsidR="009469AF" w:rsidRDefault="009469AF" w:rsidP="009469AF"/>
        </w:tc>
      </w:tr>
      <w:tr w:rsidR="009469AF" w14:paraId="3FCBF6FE" w14:textId="77777777" w:rsidTr="009469AF">
        <w:tc>
          <w:tcPr>
            <w:tcW w:w="1129" w:type="dxa"/>
            <w:shd w:val="clear" w:color="auto" w:fill="EEECE1" w:themeFill="background2"/>
          </w:tcPr>
          <w:p w14:paraId="64B7D5F2" w14:textId="0C1F97D2" w:rsidR="009469AF" w:rsidRDefault="009469AF" w:rsidP="009469AF">
            <w:r>
              <w:t>16.</w:t>
            </w:r>
            <w:r w:rsidR="004328C7">
              <w:t>15 – 16.30</w:t>
            </w:r>
          </w:p>
        </w:tc>
        <w:tc>
          <w:tcPr>
            <w:tcW w:w="3509" w:type="dxa"/>
            <w:shd w:val="clear" w:color="auto" w:fill="EEECE1" w:themeFill="background2"/>
          </w:tcPr>
          <w:p w14:paraId="7B978831" w14:textId="305C7D7D" w:rsidR="009469AF" w:rsidRDefault="004328C7" w:rsidP="009469AF">
            <w:r>
              <w:t>Questions and close</w:t>
            </w:r>
          </w:p>
        </w:tc>
        <w:tc>
          <w:tcPr>
            <w:tcW w:w="2020" w:type="dxa"/>
            <w:shd w:val="clear" w:color="auto" w:fill="EEECE1" w:themeFill="background2"/>
          </w:tcPr>
          <w:p w14:paraId="7F50B37D" w14:textId="77777777" w:rsidR="009469AF" w:rsidRDefault="009469AF" w:rsidP="009469AF"/>
        </w:tc>
        <w:tc>
          <w:tcPr>
            <w:tcW w:w="2358" w:type="dxa"/>
            <w:shd w:val="clear" w:color="auto" w:fill="EEECE1" w:themeFill="background2"/>
          </w:tcPr>
          <w:p w14:paraId="5602ADA2" w14:textId="77777777" w:rsidR="009469AF" w:rsidRDefault="009469AF" w:rsidP="009469AF"/>
        </w:tc>
      </w:tr>
    </w:tbl>
    <w:p w14:paraId="4279E8F9" w14:textId="77777777" w:rsidR="00D728D5" w:rsidRDefault="00D728D5" w:rsidP="00D728D5">
      <w:pPr>
        <w:spacing w:after="0"/>
      </w:pPr>
    </w:p>
    <w:sectPr w:rsidR="00D72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75"/>
    <w:rsid w:val="00030706"/>
    <w:rsid w:val="000B6992"/>
    <w:rsid w:val="001F59EE"/>
    <w:rsid w:val="00274A75"/>
    <w:rsid w:val="00313686"/>
    <w:rsid w:val="0032192D"/>
    <w:rsid w:val="004328C7"/>
    <w:rsid w:val="005B7F7C"/>
    <w:rsid w:val="00634914"/>
    <w:rsid w:val="00796233"/>
    <w:rsid w:val="009469AF"/>
    <w:rsid w:val="009635A1"/>
    <w:rsid w:val="00A70A91"/>
    <w:rsid w:val="00AB452C"/>
    <w:rsid w:val="00B56257"/>
    <w:rsid w:val="00D7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F132E"/>
  <w15:chartTrackingRefBased/>
  <w15:docId w15:val="{E010F1EB-00BA-4712-90B3-605F8676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9AF"/>
  </w:style>
  <w:style w:type="paragraph" w:styleId="Heading1">
    <w:name w:val="heading 1"/>
    <w:basedOn w:val="Normal"/>
    <w:next w:val="Normal"/>
    <w:link w:val="Heading1Char"/>
    <w:uiPriority w:val="9"/>
    <w:qFormat/>
    <w:rsid w:val="00274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A7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A7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A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A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A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A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A7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A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A7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A7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A7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A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A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A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A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A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A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A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A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A7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A7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A7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A75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D72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Sussex NHS Foundation Trust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Bethan (UNIVERSITY HOSPITALS SUSSEX NHS FOUNDATION TRUST)</dc:creator>
  <cp:keywords/>
  <dc:description/>
  <cp:lastModifiedBy>JONES, Caroline (NHS ENGLAND - T1510)</cp:lastModifiedBy>
  <cp:revision>2</cp:revision>
  <dcterms:created xsi:type="dcterms:W3CDTF">2024-12-30T14:56:00Z</dcterms:created>
  <dcterms:modified xsi:type="dcterms:W3CDTF">2024-12-30T14:56:00Z</dcterms:modified>
</cp:coreProperties>
</file>