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5FEF2" w14:textId="484F7F44" w:rsidR="00CC3D9F" w:rsidRPr="00B973A4" w:rsidRDefault="00AB302F" w:rsidP="00FA553F">
      <w:pPr>
        <w:jc w:val="both"/>
        <w:rPr>
          <w:b/>
          <w:bCs/>
          <w:sz w:val="36"/>
          <w:szCs w:val="36"/>
        </w:rPr>
      </w:pPr>
      <w:r w:rsidRPr="00B973A4">
        <w:rPr>
          <w:b/>
          <w:bCs/>
          <w:sz w:val="36"/>
          <w:szCs w:val="36"/>
        </w:rPr>
        <w:t xml:space="preserve">Educational supervisor </w:t>
      </w:r>
      <w:r w:rsidR="00086DF6">
        <w:rPr>
          <w:b/>
          <w:bCs/>
          <w:sz w:val="36"/>
          <w:szCs w:val="36"/>
        </w:rPr>
        <w:t>recognition</w:t>
      </w:r>
      <w:r w:rsidR="00B973A4">
        <w:rPr>
          <w:b/>
          <w:bCs/>
          <w:sz w:val="36"/>
          <w:szCs w:val="36"/>
        </w:rPr>
        <w:t xml:space="preserve"> and </w:t>
      </w:r>
      <w:r w:rsidRPr="00B973A4">
        <w:rPr>
          <w:b/>
          <w:bCs/>
          <w:sz w:val="36"/>
          <w:szCs w:val="36"/>
        </w:rPr>
        <w:t>re</w:t>
      </w:r>
      <w:r w:rsidR="00086DF6">
        <w:rPr>
          <w:b/>
          <w:bCs/>
          <w:sz w:val="36"/>
          <w:szCs w:val="36"/>
        </w:rPr>
        <w:t>-recognition</w:t>
      </w:r>
      <w:r w:rsidRPr="00B973A4">
        <w:rPr>
          <w:b/>
          <w:bCs/>
          <w:sz w:val="36"/>
          <w:szCs w:val="36"/>
        </w:rPr>
        <w:t xml:space="preserve"> in </w:t>
      </w:r>
      <w:r w:rsidR="00CF5730">
        <w:rPr>
          <w:b/>
          <w:bCs/>
          <w:sz w:val="36"/>
          <w:szCs w:val="36"/>
        </w:rPr>
        <w:t xml:space="preserve">secondary care in </w:t>
      </w:r>
      <w:r w:rsidR="00C62912">
        <w:rPr>
          <w:b/>
          <w:bCs/>
          <w:sz w:val="36"/>
          <w:szCs w:val="36"/>
        </w:rPr>
        <w:t>KSS Deanery</w:t>
      </w:r>
    </w:p>
    <w:p w14:paraId="31A0ED3F" w14:textId="65D7BC3A" w:rsidR="00CC3D9F" w:rsidRDefault="00AB302F" w:rsidP="00FA553F">
      <w:pPr>
        <w:jc w:val="both"/>
        <w:rPr>
          <w:b/>
          <w:bCs/>
          <w:sz w:val="24"/>
          <w:szCs w:val="24"/>
        </w:rPr>
      </w:pPr>
      <w:r w:rsidRPr="00AB302F">
        <w:rPr>
          <w:b/>
          <w:bCs/>
          <w:sz w:val="24"/>
          <w:szCs w:val="24"/>
        </w:rPr>
        <w:t>Process document</w:t>
      </w:r>
      <w:r w:rsidR="00CC3D9F" w:rsidRPr="00AB302F">
        <w:rPr>
          <w:b/>
          <w:bCs/>
          <w:sz w:val="24"/>
          <w:szCs w:val="24"/>
        </w:rPr>
        <w:t xml:space="preserve"> </w:t>
      </w:r>
      <w:r w:rsidR="00A163AD">
        <w:rPr>
          <w:b/>
          <w:bCs/>
          <w:sz w:val="24"/>
          <w:szCs w:val="24"/>
        </w:rPr>
        <w:t xml:space="preserve">updated </w:t>
      </w:r>
      <w:r w:rsidR="00C62912">
        <w:rPr>
          <w:b/>
          <w:bCs/>
          <w:sz w:val="24"/>
          <w:szCs w:val="24"/>
        </w:rPr>
        <w:t>February 2024</w:t>
      </w:r>
    </w:p>
    <w:p w14:paraId="313BE1A8" w14:textId="7D6DC731" w:rsidR="00CF5730" w:rsidRPr="00CF5730" w:rsidRDefault="00CF5730" w:rsidP="00FA553F">
      <w:pPr>
        <w:jc w:val="both"/>
      </w:pPr>
      <w:r w:rsidRPr="00CF5730">
        <w:t xml:space="preserve">This document sets out the process for educational supervisors in secondary care: the process for educational supervisors in primary care can be found at </w:t>
      </w:r>
      <w:hyperlink r:id="rId7" w:history="1">
        <w:r w:rsidRPr="00CF5730">
          <w:rPr>
            <w:rStyle w:val="Hyperlink"/>
            <w:lang w:eastAsia="zh-CN"/>
          </w:rPr>
          <w:t>https://kss.hee.nhs.uk/primary-care/gp-educator-accreditation/</w:t>
        </w:r>
      </w:hyperlink>
    </w:p>
    <w:p w14:paraId="2788051A" w14:textId="5002A67A" w:rsidR="007E4C25" w:rsidRPr="00B973A4" w:rsidRDefault="00CC3D9F" w:rsidP="00FA553F">
      <w:pPr>
        <w:pStyle w:val="ListParagraph"/>
        <w:numPr>
          <w:ilvl w:val="0"/>
          <w:numId w:val="3"/>
        </w:numPr>
        <w:jc w:val="both"/>
        <w:rPr>
          <w:b/>
          <w:bCs/>
          <w:sz w:val="32"/>
          <w:szCs w:val="32"/>
        </w:rPr>
      </w:pPr>
      <w:r w:rsidRPr="00B973A4">
        <w:rPr>
          <w:b/>
          <w:bCs/>
          <w:sz w:val="32"/>
          <w:szCs w:val="32"/>
        </w:rPr>
        <w:t xml:space="preserve">Recognition </w:t>
      </w:r>
      <w:r w:rsidR="008C2A55" w:rsidRPr="00B973A4">
        <w:rPr>
          <w:b/>
          <w:bCs/>
          <w:sz w:val="32"/>
          <w:szCs w:val="32"/>
        </w:rPr>
        <w:t>of new ESs</w:t>
      </w:r>
    </w:p>
    <w:p w14:paraId="446C182C" w14:textId="5B84D92F" w:rsidR="008C2A55" w:rsidRDefault="008C2A55" w:rsidP="00FA553F">
      <w:pPr>
        <w:jc w:val="both"/>
      </w:pPr>
      <w:r>
        <w:t>National requirements are set out clearly for this by GMC and AoM</w:t>
      </w:r>
      <w:r w:rsidR="00590464">
        <w:t>E (</w:t>
      </w:r>
      <w:r w:rsidR="00FA553F">
        <w:t>A</w:t>
      </w:r>
      <w:r w:rsidR="00590464">
        <w:t>ppendix 1)</w:t>
      </w:r>
      <w:r>
        <w:t>.</w:t>
      </w:r>
      <w:r w:rsidR="00CC3D9F">
        <w:t xml:space="preserve"> </w:t>
      </w:r>
    </w:p>
    <w:p w14:paraId="40191629" w14:textId="557D1BE8" w:rsidR="00944246" w:rsidRDefault="00944246" w:rsidP="00FA553F">
      <w:pPr>
        <w:jc w:val="both"/>
      </w:pPr>
      <w:r>
        <w:t>Aspiring ESs in</w:t>
      </w:r>
      <w:r w:rsidR="00CF5730">
        <w:t xml:space="preserve"> </w:t>
      </w:r>
      <w:r>
        <w:t xml:space="preserve">KSS should </w:t>
      </w:r>
    </w:p>
    <w:p w14:paraId="689688C4" w14:textId="26E41AF8" w:rsidR="00944246" w:rsidRDefault="00944246" w:rsidP="00FA553F">
      <w:pPr>
        <w:pStyle w:val="ListParagraph"/>
        <w:numPr>
          <w:ilvl w:val="0"/>
          <w:numId w:val="1"/>
        </w:numPr>
        <w:jc w:val="both"/>
      </w:pPr>
      <w:r>
        <w:t xml:space="preserve">Undertake a generic approved course which may be </w:t>
      </w:r>
    </w:p>
    <w:p w14:paraId="4DD606C1" w14:textId="7209A53C" w:rsidR="00944246" w:rsidRDefault="00944246" w:rsidP="00FA553F">
      <w:pPr>
        <w:pStyle w:val="ListParagraph"/>
        <w:numPr>
          <w:ilvl w:val="1"/>
          <w:numId w:val="1"/>
        </w:numPr>
        <w:jc w:val="both"/>
      </w:pPr>
      <w:r>
        <w:t xml:space="preserve">outsourced to an established private company such as MIAD or Doctorsintraining </w:t>
      </w:r>
    </w:p>
    <w:p w14:paraId="7714ED6C" w14:textId="445D389C" w:rsidR="00944246" w:rsidRDefault="00D27AFA" w:rsidP="00FA553F">
      <w:pPr>
        <w:pStyle w:val="ListParagraph"/>
        <w:numPr>
          <w:ilvl w:val="1"/>
          <w:numId w:val="1"/>
        </w:numPr>
        <w:jc w:val="both"/>
      </w:pPr>
      <w:r>
        <w:t>locally run by the Trust</w:t>
      </w:r>
    </w:p>
    <w:p w14:paraId="011E8E7F" w14:textId="77777777" w:rsidR="00D27AFA" w:rsidRDefault="00D27AFA" w:rsidP="00FA553F">
      <w:pPr>
        <w:pStyle w:val="ListParagraph"/>
        <w:numPr>
          <w:ilvl w:val="1"/>
          <w:numId w:val="1"/>
        </w:numPr>
        <w:jc w:val="both"/>
      </w:pPr>
      <w:r>
        <w:t>royal college provided</w:t>
      </w:r>
    </w:p>
    <w:p w14:paraId="46BB751C" w14:textId="77777777" w:rsidR="00D27AFA" w:rsidRDefault="00D27AFA" w:rsidP="00FA553F">
      <w:pPr>
        <w:pStyle w:val="ListParagraph"/>
        <w:numPr>
          <w:ilvl w:val="1"/>
          <w:numId w:val="1"/>
        </w:numPr>
        <w:jc w:val="both"/>
      </w:pPr>
      <w:r>
        <w:t>BSMS provided</w:t>
      </w:r>
    </w:p>
    <w:p w14:paraId="624C6E9A" w14:textId="495D4766" w:rsidR="00D27AFA" w:rsidRDefault="00D27AFA" w:rsidP="00FA553F">
      <w:pPr>
        <w:jc w:val="both"/>
      </w:pPr>
      <w:r>
        <w:t xml:space="preserve">and which should include training in educational appraisal, feedback, assessment methods including </w:t>
      </w:r>
      <w:r w:rsidR="00FA553F">
        <w:t>workplace-based</w:t>
      </w:r>
      <w:r>
        <w:t xml:space="preserve"> assessment tools, use of eportfolios and the role and responsibilities of ESs </w:t>
      </w:r>
    </w:p>
    <w:p w14:paraId="409F988E" w14:textId="775A34F8" w:rsidR="008C2A55" w:rsidRDefault="00D27AFA" w:rsidP="00FA553F">
      <w:pPr>
        <w:pStyle w:val="ListParagraph"/>
        <w:numPr>
          <w:ilvl w:val="0"/>
          <w:numId w:val="1"/>
        </w:numPr>
        <w:jc w:val="both"/>
      </w:pPr>
      <w:r>
        <w:t xml:space="preserve">Have up to date </w:t>
      </w:r>
      <w:r w:rsidR="008C2A55">
        <w:t xml:space="preserve">E+D training </w:t>
      </w:r>
    </w:p>
    <w:p w14:paraId="67BF574C" w14:textId="088CFA82" w:rsidR="008C2A55" w:rsidRDefault="00D27AFA" w:rsidP="00FA553F">
      <w:pPr>
        <w:pStyle w:val="ListParagraph"/>
        <w:numPr>
          <w:ilvl w:val="0"/>
          <w:numId w:val="1"/>
        </w:numPr>
        <w:jc w:val="both"/>
      </w:pPr>
      <w:r>
        <w:t xml:space="preserve">Complete relevant </w:t>
      </w:r>
      <w:r w:rsidR="008C2A55">
        <w:t>educator training modules on e-lf</w:t>
      </w:r>
      <w:r w:rsidR="00590464">
        <w:t>H (Appendix 2)</w:t>
      </w:r>
    </w:p>
    <w:p w14:paraId="3529613C" w14:textId="18609115" w:rsidR="008C2A55" w:rsidRDefault="00DA1777" w:rsidP="00FA553F">
      <w:pPr>
        <w:jc w:val="both"/>
      </w:pPr>
      <w:r>
        <w:t>Proof</w:t>
      </w:r>
      <w:r w:rsidR="008C2A55">
        <w:t xml:space="preserve"> of previous ES status</w:t>
      </w:r>
      <w:r>
        <w:t xml:space="preserve"> is acceptable as an alternative (email confirmation from DME of previous trust</w:t>
      </w:r>
      <w:r w:rsidR="00A02321">
        <w:t xml:space="preserve"> or evidence of current GMC registration as a trainer</w:t>
      </w:r>
      <w:r>
        <w:t>)</w:t>
      </w:r>
      <w:r w:rsidR="008C2A55">
        <w:t xml:space="preserve"> for consultants who have been doing this role in previous </w:t>
      </w:r>
      <w:r w:rsidR="00CF5730">
        <w:t>Trusts but</w:t>
      </w:r>
      <w:r>
        <w:t xml:space="preserve"> must be accompanied by evidence of up to date E+D training.</w:t>
      </w:r>
    </w:p>
    <w:p w14:paraId="25611D3B" w14:textId="283BFF1D" w:rsidR="00DA1777" w:rsidRDefault="00DA1777" w:rsidP="00FA553F">
      <w:pPr>
        <w:jc w:val="both"/>
      </w:pPr>
      <w:r>
        <w:t>Proof of completion of all these requirements should be sent to the PGME team</w:t>
      </w:r>
      <w:r w:rsidR="003A4CE6">
        <w:t xml:space="preserve"> who will then</w:t>
      </w:r>
    </w:p>
    <w:p w14:paraId="3B3BF90C" w14:textId="57847CE9" w:rsidR="00DA1777" w:rsidRDefault="00DA1777" w:rsidP="00FA553F">
      <w:pPr>
        <w:pStyle w:val="ListParagraph"/>
        <w:numPr>
          <w:ilvl w:val="0"/>
          <w:numId w:val="1"/>
        </w:numPr>
        <w:jc w:val="both"/>
      </w:pPr>
      <w:r>
        <w:t>Add the new ES’s name to the Trust list of recognised ESs that they maintain for sending to KSS quality team annually</w:t>
      </w:r>
    </w:p>
    <w:p w14:paraId="17494926" w14:textId="1CDC9029" w:rsidR="00DA1777" w:rsidRPr="003A4CE6" w:rsidRDefault="00DA1777" w:rsidP="00FA553F">
      <w:pPr>
        <w:pStyle w:val="ListParagraph"/>
        <w:numPr>
          <w:ilvl w:val="0"/>
          <w:numId w:val="1"/>
        </w:numPr>
        <w:jc w:val="both"/>
      </w:pPr>
      <w:r>
        <w:t>Inform the appraisal leads of the new supervisor’s role and request that their Trust appraisal includes a mandatory requirement to evidence activity and development in this rol</w:t>
      </w:r>
      <w:r w:rsidR="00590464">
        <w:t>e (Appendix 3)</w:t>
      </w:r>
    </w:p>
    <w:p w14:paraId="3C7FEF46" w14:textId="4F01E7FE" w:rsidR="00FA553F" w:rsidRDefault="003A4CE6" w:rsidP="00FA553F">
      <w:pPr>
        <w:jc w:val="both"/>
      </w:pPr>
      <w:r>
        <w:t xml:space="preserve">All currently </w:t>
      </w:r>
      <w:r w:rsidR="00086DF6">
        <w:t>recognised</w:t>
      </w:r>
      <w:r>
        <w:t xml:space="preserve"> supervisors who are involved in educational supervision should remain on the Trust list of recognised ESs regardless of whether they supervise a rotational trainee or a locally employed doctor.</w:t>
      </w:r>
    </w:p>
    <w:p w14:paraId="2E6A0A5A" w14:textId="77777777" w:rsidR="00FA553F" w:rsidRDefault="00FA553F" w:rsidP="00FA553F">
      <w:pPr>
        <w:pStyle w:val="ListParagraph"/>
        <w:jc w:val="both"/>
      </w:pPr>
    </w:p>
    <w:p w14:paraId="5F505120" w14:textId="77777777" w:rsidR="00042309" w:rsidRDefault="00042309">
      <w:pPr>
        <w:rPr>
          <w:b/>
          <w:bCs/>
          <w:sz w:val="32"/>
          <w:szCs w:val="32"/>
        </w:rPr>
      </w:pPr>
      <w:r>
        <w:rPr>
          <w:b/>
          <w:bCs/>
          <w:sz w:val="32"/>
          <w:szCs w:val="32"/>
        </w:rPr>
        <w:br w:type="page"/>
      </w:r>
    </w:p>
    <w:p w14:paraId="69E9ADBA" w14:textId="51164B37" w:rsidR="00863A95" w:rsidRPr="00B973A4" w:rsidRDefault="00863A95" w:rsidP="00FA553F">
      <w:pPr>
        <w:pStyle w:val="ListParagraph"/>
        <w:numPr>
          <w:ilvl w:val="0"/>
          <w:numId w:val="3"/>
        </w:numPr>
        <w:jc w:val="both"/>
        <w:rPr>
          <w:b/>
          <w:bCs/>
          <w:sz w:val="32"/>
          <w:szCs w:val="32"/>
        </w:rPr>
      </w:pPr>
      <w:r w:rsidRPr="00B973A4">
        <w:rPr>
          <w:b/>
          <w:bCs/>
          <w:sz w:val="32"/>
          <w:szCs w:val="32"/>
        </w:rPr>
        <w:lastRenderedPageBreak/>
        <w:t>Re</w:t>
      </w:r>
      <w:r w:rsidR="00086DF6">
        <w:rPr>
          <w:b/>
          <w:bCs/>
          <w:sz w:val="32"/>
          <w:szCs w:val="32"/>
        </w:rPr>
        <w:t>-recognition</w:t>
      </w:r>
      <w:r w:rsidRPr="00B973A4">
        <w:rPr>
          <w:b/>
          <w:bCs/>
          <w:sz w:val="32"/>
          <w:szCs w:val="32"/>
        </w:rPr>
        <w:t xml:space="preserve"> of supervisors</w:t>
      </w:r>
    </w:p>
    <w:p w14:paraId="30D2AC77" w14:textId="78510894" w:rsidR="00863A95" w:rsidRDefault="00863A95" w:rsidP="00FA553F">
      <w:pPr>
        <w:jc w:val="both"/>
      </w:pPr>
      <w:r>
        <w:t xml:space="preserve">There are national requirements for this set out by the GMC, AoME and the recent </w:t>
      </w:r>
      <w:r w:rsidR="00F6364C">
        <w:t xml:space="preserve">English </w:t>
      </w:r>
      <w:r>
        <w:t xml:space="preserve">Deans SOP document. </w:t>
      </w:r>
      <w:r w:rsidR="000F1C14">
        <w:t>In</w:t>
      </w:r>
      <w:r w:rsidR="00CF5730">
        <w:t xml:space="preserve"> </w:t>
      </w:r>
      <w:r w:rsidR="000F1C14">
        <w:t>KSS the process of re</w:t>
      </w:r>
      <w:r w:rsidR="00086DF6">
        <w:t>-recognition</w:t>
      </w:r>
      <w:r w:rsidR="000F1C14">
        <w:t xml:space="preserve"> of supervisors will be explicitly linked to general appraisal and revalidation.</w:t>
      </w:r>
    </w:p>
    <w:p w14:paraId="74D83427" w14:textId="21F1E3C6" w:rsidR="00564CC3" w:rsidRPr="00B973A4" w:rsidRDefault="00B973A4" w:rsidP="00FA553F">
      <w:pPr>
        <w:jc w:val="both"/>
        <w:rPr>
          <w:b/>
          <w:bCs/>
        </w:rPr>
      </w:pPr>
      <w:r w:rsidRPr="00B973A4">
        <w:rPr>
          <w:b/>
          <w:bCs/>
        </w:rPr>
        <w:t xml:space="preserve">2.1 </w:t>
      </w:r>
      <w:r w:rsidR="00564CC3" w:rsidRPr="00B973A4">
        <w:rPr>
          <w:b/>
          <w:bCs/>
        </w:rPr>
        <w:t>Supervisor requirements</w:t>
      </w:r>
      <w:r w:rsidR="00080423" w:rsidRPr="00B973A4">
        <w:rPr>
          <w:b/>
          <w:bCs/>
        </w:rPr>
        <w:t xml:space="preserve"> (these are mandatory)</w:t>
      </w:r>
    </w:p>
    <w:p w14:paraId="63A7DBA3" w14:textId="5A085ABB" w:rsidR="00564CC3" w:rsidRPr="0076543D" w:rsidRDefault="00564CC3" w:rsidP="00FA553F">
      <w:pPr>
        <w:pStyle w:val="ListParagraph"/>
        <w:numPr>
          <w:ilvl w:val="0"/>
          <w:numId w:val="1"/>
        </w:numPr>
        <w:jc w:val="both"/>
      </w:pPr>
      <w:r>
        <w:t xml:space="preserve">CPD: </w:t>
      </w:r>
      <w:r w:rsidR="000F1C14">
        <w:t>Collate supporting information to support appraisal, which ensures compliance with GMC requirements in the seven AoME professional standards for medical educators (suggested types of evidence are presented in Appendix 4</w:t>
      </w:r>
      <w:r w:rsidR="000E4F8C">
        <w:t>: ESs should present one piece of evidence including reflection and learning, in each of the seven areas of practice in each revalidation cycle</w:t>
      </w:r>
      <w:r w:rsidR="000F1C14">
        <w:t xml:space="preserve">). </w:t>
      </w:r>
      <w:r>
        <w:t xml:space="preserve">As a minimum, ESs should complete 15h of educationally relevant CPD per </w:t>
      </w:r>
      <w:r w:rsidR="000F1C14">
        <w:t>revalidation</w:t>
      </w:r>
      <w:r>
        <w:t xml:space="preserve"> cycle (3h per year on average)</w:t>
      </w:r>
      <w:r w:rsidR="00B973A4">
        <w:t xml:space="preserve"> </w:t>
      </w:r>
    </w:p>
    <w:p w14:paraId="288D3F75" w14:textId="2B109FAA" w:rsidR="0076543D" w:rsidRDefault="0076543D" w:rsidP="00FA553F">
      <w:pPr>
        <w:pStyle w:val="ListParagraph"/>
        <w:numPr>
          <w:ilvl w:val="0"/>
          <w:numId w:val="1"/>
        </w:numPr>
        <w:jc w:val="both"/>
      </w:pPr>
      <w:r>
        <w:t>Attend LFGs</w:t>
      </w:r>
      <w:r w:rsidR="00080423">
        <w:t xml:space="preserve"> (at least 2 out of 3 per year)</w:t>
      </w:r>
    </w:p>
    <w:p w14:paraId="4DC83C20" w14:textId="77777777" w:rsidR="0076543D" w:rsidRDefault="0076543D" w:rsidP="00FA553F">
      <w:pPr>
        <w:pStyle w:val="ListParagraph"/>
        <w:numPr>
          <w:ilvl w:val="0"/>
          <w:numId w:val="1"/>
        </w:numPr>
        <w:jc w:val="both"/>
      </w:pPr>
      <w:r>
        <w:t>Contribute to local teaching programmes</w:t>
      </w:r>
    </w:p>
    <w:p w14:paraId="15B7828D" w14:textId="77777777" w:rsidR="0076543D" w:rsidRDefault="0076543D" w:rsidP="00FA553F">
      <w:pPr>
        <w:pStyle w:val="ListParagraph"/>
        <w:numPr>
          <w:ilvl w:val="0"/>
          <w:numId w:val="1"/>
        </w:numPr>
        <w:jc w:val="both"/>
      </w:pPr>
      <w:r>
        <w:t>Participate in ARCPs and national recruitment programmes</w:t>
      </w:r>
    </w:p>
    <w:p w14:paraId="16ACB70B" w14:textId="58C2E215" w:rsidR="002C16DE" w:rsidRDefault="002C16DE" w:rsidP="002C16DE">
      <w:pPr>
        <w:pStyle w:val="ListParagraph"/>
        <w:numPr>
          <w:ilvl w:val="1"/>
          <w:numId w:val="1"/>
        </w:numPr>
        <w:jc w:val="both"/>
      </w:pPr>
      <w:r>
        <w:t>ARCP</w:t>
      </w:r>
      <w:r w:rsidR="004E598D">
        <w:t>s – within first two years of becoming an ES and then at least once in every 5 year appraisal cycle</w:t>
      </w:r>
    </w:p>
    <w:p w14:paraId="6E2E5329" w14:textId="29495AD8" w:rsidR="00E43793" w:rsidRDefault="00E43793" w:rsidP="002C16DE">
      <w:pPr>
        <w:pStyle w:val="ListParagraph"/>
        <w:numPr>
          <w:ilvl w:val="1"/>
          <w:numId w:val="1"/>
        </w:numPr>
        <w:jc w:val="both"/>
      </w:pPr>
      <w:r>
        <w:t>National recruitment – at least once in every 5 year appraisal cycle</w:t>
      </w:r>
    </w:p>
    <w:p w14:paraId="3C18166B" w14:textId="77777777" w:rsidR="0076543D" w:rsidRDefault="0076543D" w:rsidP="00FA553F">
      <w:pPr>
        <w:pStyle w:val="ListParagraph"/>
        <w:numPr>
          <w:ilvl w:val="0"/>
          <w:numId w:val="1"/>
        </w:numPr>
        <w:jc w:val="both"/>
      </w:pPr>
      <w:r>
        <w:t>Identify time to carry out role effectively and ensure this is reflected in agreed job plans</w:t>
      </w:r>
    </w:p>
    <w:p w14:paraId="6CB007B0" w14:textId="77777777" w:rsidR="0076543D" w:rsidRDefault="0076543D" w:rsidP="00FA553F">
      <w:pPr>
        <w:pStyle w:val="ListParagraph"/>
        <w:numPr>
          <w:ilvl w:val="0"/>
          <w:numId w:val="1"/>
        </w:numPr>
        <w:jc w:val="both"/>
      </w:pPr>
      <w:r>
        <w:t>Discuss the role in their annual appraisal</w:t>
      </w:r>
    </w:p>
    <w:p w14:paraId="34FC987B" w14:textId="2CBE8EFF" w:rsidR="000F1C14" w:rsidRPr="00B973A4" w:rsidRDefault="00B973A4" w:rsidP="00FA553F">
      <w:pPr>
        <w:jc w:val="both"/>
        <w:rPr>
          <w:b/>
          <w:bCs/>
        </w:rPr>
      </w:pPr>
      <w:r>
        <w:rPr>
          <w:b/>
          <w:bCs/>
        </w:rPr>
        <w:t xml:space="preserve">2.2 </w:t>
      </w:r>
      <w:r w:rsidR="000F1C14" w:rsidRPr="00B973A4">
        <w:rPr>
          <w:b/>
          <w:bCs/>
        </w:rPr>
        <w:t>Trust requirements</w:t>
      </w:r>
    </w:p>
    <w:p w14:paraId="4B36BDDC" w14:textId="4C927FE9" w:rsidR="00080423" w:rsidRDefault="00080423" w:rsidP="00FA553F">
      <w:pPr>
        <w:jc w:val="both"/>
      </w:pPr>
      <w:r>
        <w:t>Trusts have to be able to demonstrate to the GMC their processes of maintaining their up to date list of approved and recognised trainers in their organisation: since every ES is required to revalidate every 5 years, the locally agreed process which ensures that all supervisors present evidence for, and discuss, their ES role at annual appraisal is critical to ensuring that trainer status is maintained.</w:t>
      </w:r>
    </w:p>
    <w:p w14:paraId="68C0CBE2" w14:textId="62865201" w:rsidR="004A691C" w:rsidRDefault="004A691C" w:rsidP="00FA553F">
      <w:pPr>
        <w:jc w:val="both"/>
      </w:pPr>
      <w:r>
        <w:t>Trusts must ensure that every ES has a form in their appraisal documentation where it is mandatory to present evidence of ongoing engagement with CPD and educational processes as already described.</w:t>
      </w:r>
      <w:r w:rsidR="00903C88">
        <w:t xml:space="preserve"> An example of an educational appraisal form is presented in Appendix 5.</w:t>
      </w:r>
    </w:p>
    <w:p w14:paraId="4B62A050" w14:textId="1E54A9C0" w:rsidR="00080423" w:rsidRDefault="00080423" w:rsidP="00FA553F">
      <w:pPr>
        <w:jc w:val="both"/>
      </w:pPr>
      <w:r>
        <w:t>Trainers will be removed from the Trust list if</w:t>
      </w:r>
    </w:p>
    <w:p w14:paraId="3100DADB" w14:textId="5BD199E2" w:rsidR="00080423" w:rsidRDefault="00080423" w:rsidP="00FA553F">
      <w:pPr>
        <w:pStyle w:val="ListParagraph"/>
        <w:numPr>
          <w:ilvl w:val="0"/>
          <w:numId w:val="1"/>
        </w:numPr>
        <w:jc w:val="both"/>
      </w:pPr>
      <w:r>
        <w:t>They move away from the Trust</w:t>
      </w:r>
    </w:p>
    <w:p w14:paraId="130947B3" w14:textId="567433EB" w:rsidR="00080423" w:rsidRDefault="00080423" w:rsidP="00FA553F">
      <w:pPr>
        <w:pStyle w:val="ListParagraph"/>
        <w:numPr>
          <w:ilvl w:val="0"/>
          <w:numId w:val="1"/>
        </w:numPr>
        <w:jc w:val="both"/>
      </w:pPr>
      <w:r>
        <w:t xml:space="preserve">They step down from their trainer role in which case they will need to complete the process of initial </w:t>
      </w:r>
      <w:r w:rsidR="00086DF6">
        <w:t>recognition</w:t>
      </w:r>
      <w:r>
        <w:t xml:space="preserve"> if they wish to restart this role in the future</w:t>
      </w:r>
    </w:p>
    <w:p w14:paraId="19ADEFC8" w14:textId="72836030" w:rsidR="00080423" w:rsidRDefault="00080423" w:rsidP="00FA553F">
      <w:pPr>
        <w:pStyle w:val="ListParagraph"/>
        <w:numPr>
          <w:ilvl w:val="0"/>
          <w:numId w:val="1"/>
        </w:numPr>
        <w:jc w:val="both"/>
      </w:pPr>
      <w:r>
        <w:t>They fail to revalidate</w:t>
      </w:r>
    </w:p>
    <w:p w14:paraId="769CFED2" w14:textId="34559054" w:rsidR="000F1C14" w:rsidRDefault="00080423" w:rsidP="00FA553F">
      <w:pPr>
        <w:jc w:val="both"/>
      </w:pPr>
      <w:r>
        <w:t>The process of linking ES re</w:t>
      </w:r>
      <w:r w:rsidR="00086DF6">
        <w:t>-recognition</w:t>
      </w:r>
      <w:r>
        <w:t xml:space="preserve"> to general appraisal </w:t>
      </w:r>
    </w:p>
    <w:p w14:paraId="3E5B1A0D" w14:textId="77777777" w:rsidR="000F1C14" w:rsidRDefault="00080423" w:rsidP="00FA553F">
      <w:pPr>
        <w:pStyle w:val="ListParagraph"/>
        <w:numPr>
          <w:ilvl w:val="0"/>
          <w:numId w:val="1"/>
        </w:numPr>
        <w:jc w:val="both"/>
      </w:pPr>
      <w:r>
        <w:t xml:space="preserve">provides a robust solution to the requirement placed on DMEs to be sure that ESs are updating and maintaining their educational practice </w:t>
      </w:r>
    </w:p>
    <w:p w14:paraId="350E0547" w14:textId="2CDF6EF5" w:rsidR="00080423" w:rsidRDefault="000F1C14" w:rsidP="00FA553F">
      <w:pPr>
        <w:pStyle w:val="ListParagraph"/>
        <w:numPr>
          <w:ilvl w:val="0"/>
          <w:numId w:val="1"/>
        </w:numPr>
        <w:jc w:val="both"/>
      </w:pPr>
      <w:r>
        <w:t>fulfils the requirement for Trusts to be sure when trainer status elapses since this date will be the same as when the next appraisal is due</w:t>
      </w:r>
    </w:p>
    <w:p w14:paraId="12B0887F" w14:textId="37D82DDC" w:rsidR="000F1C14" w:rsidRDefault="000F1C14" w:rsidP="00FA553F">
      <w:pPr>
        <w:pStyle w:val="ListParagraph"/>
        <w:numPr>
          <w:ilvl w:val="0"/>
          <w:numId w:val="1"/>
        </w:numPr>
        <w:jc w:val="both"/>
      </w:pPr>
      <w:r>
        <w:lastRenderedPageBreak/>
        <w:t>reduces the administrative demands on busy clinicians by providing robust assurance without extra paperwork</w:t>
      </w:r>
    </w:p>
    <w:p w14:paraId="2C026FE8" w14:textId="59BBB18C" w:rsidR="000F1C14" w:rsidRPr="00B973A4" w:rsidRDefault="00B973A4" w:rsidP="00FA553F">
      <w:pPr>
        <w:jc w:val="both"/>
        <w:rPr>
          <w:b/>
          <w:bCs/>
        </w:rPr>
      </w:pPr>
      <w:r>
        <w:rPr>
          <w:b/>
          <w:bCs/>
        </w:rPr>
        <w:t>2.3</w:t>
      </w:r>
      <w:r w:rsidR="00CF5730">
        <w:rPr>
          <w:b/>
          <w:bCs/>
        </w:rPr>
        <w:t xml:space="preserve"> </w:t>
      </w:r>
      <w:r w:rsidR="000F1C14" w:rsidRPr="00B973A4">
        <w:rPr>
          <w:b/>
          <w:bCs/>
        </w:rPr>
        <w:t>KSS requirements</w:t>
      </w:r>
    </w:p>
    <w:p w14:paraId="75EFE00A" w14:textId="63C5C130" w:rsidR="000F1C14" w:rsidRDefault="000F1C14" w:rsidP="00FA553F">
      <w:pPr>
        <w:jc w:val="both"/>
      </w:pPr>
      <w:r>
        <w:t xml:space="preserve">KSS sends back the list of currently </w:t>
      </w:r>
      <w:r w:rsidR="00086DF6">
        <w:t>recognised</w:t>
      </w:r>
      <w:r>
        <w:t xml:space="preserve"> ESs to the GMC every year and with this linked to appraisal this means no supervisor’s trainer status should elapse unexpectedly</w:t>
      </w:r>
      <w:r w:rsidR="00C47E8C">
        <w:t xml:space="preserve"> as long as they have an up to date satisfactory appraisal</w:t>
      </w:r>
      <w:r>
        <w:t>.</w:t>
      </w:r>
    </w:p>
    <w:p w14:paraId="097D1D2A" w14:textId="39307A80" w:rsidR="000F1C14" w:rsidRDefault="00D76B8B" w:rsidP="00FA553F">
      <w:pPr>
        <w:jc w:val="both"/>
      </w:pPr>
      <w:r>
        <w:t xml:space="preserve">The </w:t>
      </w:r>
      <w:r w:rsidR="000F1C14">
        <w:t xml:space="preserve">KSS </w:t>
      </w:r>
      <w:r>
        <w:t xml:space="preserve">Educator Development website has guidance on </w:t>
      </w:r>
      <w:r w:rsidR="000F1C14">
        <w:t>CPD opportunities for supervisors to use</w:t>
      </w:r>
      <w:r w:rsidR="00243AA7">
        <w:t>, including but not limited to e-lfH modules</w:t>
      </w:r>
      <w:r w:rsidR="00FA553F">
        <w:t>.</w:t>
      </w:r>
      <w:r w:rsidR="000F1C14">
        <w:t xml:space="preserve"> </w:t>
      </w:r>
    </w:p>
    <w:p w14:paraId="65F70EC5" w14:textId="77B4569A" w:rsidR="00944246" w:rsidRPr="00903C88" w:rsidRDefault="00243AA7" w:rsidP="00FA553F">
      <w:pPr>
        <w:jc w:val="both"/>
      </w:pPr>
      <w:r>
        <w:t>PGME departments should</w:t>
      </w:r>
      <w:r w:rsidR="000F1C14">
        <w:t xml:space="preserve"> work with appraisal leads to ensure that educational appraisal requirements are discussed at appraiser updates and hence improve awareness of this important part of general appraisal.</w:t>
      </w:r>
      <w:r w:rsidR="00944246">
        <w:rPr>
          <w:rFonts w:ascii="Calibri" w:eastAsia="Calibri" w:hAnsi="Calibri" w:cs="Calibri"/>
        </w:rPr>
        <w:br w:type="page"/>
      </w:r>
    </w:p>
    <w:p w14:paraId="3A3FC44A" w14:textId="37E8D2ED" w:rsidR="00944246" w:rsidRPr="00FA553F" w:rsidRDefault="00590464" w:rsidP="00FA553F">
      <w:pPr>
        <w:tabs>
          <w:tab w:val="left" w:pos="1890"/>
        </w:tabs>
        <w:spacing w:after="0"/>
        <w:ind w:right="388"/>
        <w:jc w:val="both"/>
        <w:rPr>
          <w:rFonts w:ascii="Calibri" w:eastAsia="Calibri" w:hAnsi="Calibri" w:cs="Calibri"/>
          <w:b/>
          <w:bCs/>
          <w:sz w:val="28"/>
          <w:szCs w:val="28"/>
        </w:rPr>
      </w:pPr>
      <w:r w:rsidRPr="00FA553F">
        <w:rPr>
          <w:rFonts w:ascii="Calibri" w:eastAsia="Calibri" w:hAnsi="Calibri" w:cs="Calibri"/>
          <w:b/>
          <w:bCs/>
          <w:sz w:val="28"/>
          <w:szCs w:val="28"/>
        </w:rPr>
        <w:lastRenderedPageBreak/>
        <w:t xml:space="preserve">Appendix 1: </w:t>
      </w:r>
      <w:r w:rsidR="00944246" w:rsidRPr="00FA553F">
        <w:rPr>
          <w:rFonts w:ascii="Calibri" w:eastAsia="Calibri" w:hAnsi="Calibri" w:cs="Calibri"/>
          <w:b/>
          <w:bCs/>
          <w:sz w:val="28"/>
          <w:szCs w:val="28"/>
        </w:rPr>
        <w:t>National requirements for recognition of ESs as per GMC/AoME</w:t>
      </w:r>
    </w:p>
    <w:p w14:paraId="06085741" w14:textId="77777777" w:rsidR="00944246" w:rsidRDefault="00944246" w:rsidP="00FA553F">
      <w:pPr>
        <w:pStyle w:val="ListParagraph"/>
        <w:tabs>
          <w:tab w:val="left" w:pos="1890"/>
        </w:tabs>
        <w:spacing w:after="0"/>
        <w:ind w:right="388"/>
        <w:jc w:val="both"/>
        <w:rPr>
          <w:rFonts w:ascii="Calibri" w:eastAsia="Calibri" w:hAnsi="Calibri" w:cs="Calibri"/>
        </w:rPr>
      </w:pPr>
    </w:p>
    <w:p w14:paraId="34C346DD" w14:textId="04D1FE1A" w:rsidR="00944246" w:rsidRDefault="00CF5730" w:rsidP="00FA553F">
      <w:pPr>
        <w:jc w:val="both"/>
      </w:pPr>
      <w:r>
        <w:t>KSS</w:t>
      </w:r>
      <w:r w:rsidR="00944246">
        <w:t xml:space="preserve"> should:</w:t>
      </w:r>
    </w:p>
    <w:p w14:paraId="42826D51" w14:textId="77777777" w:rsidR="00944246" w:rsidRDefault="00944246" w:rsidP="00FA553F">
      <w:pPr>
        <w:pStyle w:val="ListParagraph"/>
        <w:numPr>
          <w:ilvl w:val="0"/>
          <w:numId w:val="5"/>
        </w:numPr>
        <w:jc w:val="both"/>
      </w:pPr>
      <w:r>
        <w:t>Define minimum requirements for training for ESs for addition of trainer status to GMC register</w:t>
      </w:r>
    </w:p>
    <w:p w14:paraId="20A89EE2" w14:textId="66DC9969" w:rsidR="00944246" w:rsidRDefault="00944246" w:rsidP="00FA553F">
      <w:pPr>
        <w:pStyle w:val="ListParagraph"/>
        <w:numPr>
          <w:ilvl w:val="0"/>
          <w:numId w:val="5"/>
        </w:numPr>
        <w:jc w:val="both"/>
      </w:pPr>
      <w:r>
        <w:t xml:space="preserve">Provide initial training for supervisors which may be outsourced </w:t>
      </w:r>
      <w:r w:rsidR="002A5F6E">
        <w:t xml:space="preserve">to </w:t>
      </w:r>
      <w:r w:rsidR="00612B60">
        <w:t>private providers such as Drs in training – this is organised by all Trusts in the deanery.</w:t>
      </w:r>
    </w:p>
    <w:p w14:paraId="7FE41180" w14:textId="77777777" w:rsidR="00944246" w:rsidRDefault="00944246" w:rsidP="00FA553F">
      <w:pPr>
        <w:jc w:val="both"/>
      </w:pPr>
      <w:r>
        <w:t>Specific requirements for undertaking the ES role include</w:t>
      </w:r>
    </w:p>
    <w:p w14:paraId="6B804DB0" w14:textId="77777777" w:rsidR="00944246" w:rsidRDefault="00944246" w:rsidP="00FA553F">
      <w:pPr>
        <w:pStyle w:val="ListParagraph"/>
        <w:numPr>
          <w:ilvl w:val="0"/>
          <w:numId w:val="2"/>
        </w:numPr>
        <w:jc w:val="both"/>
      </w:pPr>
      <w:r>
        <w:t>Specific training for the role</w:t>
      </w:r>
    </w:p>
    <w:p w14:paraId="3431523F" w14:textId="77777777" w:rsidR="00944246" w:rsidRDefault="00944246" w:rsidP="00FA553F">
      <w:pPr>
        <w:pStyle w:val="ListParagraph"/>
        <w:numPr>
          <w:ilvl w:val="0"/>
          <w:numId w:val="2"/>
        </w:numPr>
        <w:jc w:val="both"/>
      </w:pPr>
      <w:r>
        <w:t>ESs should demonstrate competence in</w:t>
      </w:r>
    </w:p>
    <w:p w14:paraId="632D17B9" w14:textId="77777777" w:rsidR="00944246" w:rsidRDefault="00944246" w:rsidP="00FA553F">
      <w:pPr>
        <w:pStyle w:val="ListParagraph"/>
        <w:numPr>
          <w:ilvl w:val="1"/>
          <w:numId w:val="2"/>
        </w:numPr>
        <w:jc w:val="both"/>
      </w:pPr>
      <w:r>
        <w:t>Educational appraisal</w:t>
      </w:r>
    </w:p>
    <w:p w14:paraId="53F3F011" w14:textId="77777777" w:rsidR="00944246" w:rsidRDefault="00944246" w:rsidP="00FA553F">
      <w:pPr>
        <w:pStyle w:val="ListParagraph"/>
        <w:numPr>
          <w:ilvl w:val="1"/>
          <w:numId w:val="2"/>
        </w:numPr>
        <w:jc w:val="both"/>
      </w:pPr>
      <w:r>
        <w:t>Feedback</w:t>
      </w:r>
    </w:p>
    <w:p w14:paraId="504DB08A" w14:textId="77777777" w:rsidR="00944246" w:rsidRDefault="00944246" w:rsidP="00FA553F">
      <w:pPr>
        <w:pStyle w:val="ListParagraph"/>
        <w:numPr>
          <w:ilvl w:val="1"/>
          <w:numId w:val="2"/>
        </w:numPr>
        <w:jc w:val="both"/>
      </w:pPr>
      <w:r>
        <w:t>Assessment methods including in-work assessment tools for the specialty</w:t>
      </w:r>
    </w:p>
    <w:p w14:paraId="2641DEB3" w14:textId="5CF37AF3" w:rsidR="00D27AFA" w:rsidRDefault="00944246" w:rsidP="00FA553F">
      <w:pPr>
        <w:pStyle w:val="ListParagraph"/>
        <w:numPr>
          <w:ilvl w:val="1"/>
          <w:numId w:val="2"/>
        </w:numPr>
        <w:jc w:val="both"/>
      </w:pPr>
      <w:r>
        <w:t>An understanding of human rights and equality legislation</w:t>
      </w:r>
    </w:p>
    <w:p w14:paraId="03C0A542" w14:textId="77777777" w:rsidR="00D27AFA" w:rsidRDefault="00D27AFA" w:rsidP="00FA553F">
      <w:pPr>
        <w:pStyle w:val="ListParagraph"/>
        <w:ind w:left="1440"/>
        <w:jc w:val="both"/>
      </w:pPr>
    </w:p>
    <w:p w14:paraId="729475D4" w14:textId="7C78FA73" w:rsidR="00D27AFA" w:rsidRPr="00FA553F" w:rsidRDefault="00590464" w:rsidP="00FA553F">
      <w:pPr>
        <w:jc w:val="both"/>
        <w:rPr>
          <w:b/>
          <w:bCs/>
          <w:sz w:val="28"/>
          <w:szCs w:val="28"/>
        </w:rPr>
      </w:pPr>
      <w:r w:rsidRPr="00FA553F">
        <w:rPr>
          <w:b/>
          <w:bCs/>
          <w:sz w:val="28"/>
          <w:szCs w:val="28"/>
        </w:rPr>
        <w:t>Appendix 2: e</w:t>
      </w:r>
      <w:r w:rsidR="00D27AFA" w:rsidRPr="00FA553F">
        <w:rPr>
          <w:b/>
          <w:bCs/>
          <w:sz w:val="28"/>
          <w:szCs w:val="28"/>
        </w:rPr>
        <w:t>-</w:t>
      </w:r>
      <w:r w:rsidRPr="00FA553F">
        <w:rPr>
          <w:b/>
          <w:bCs/>
          <w:sz w:val="28"/>
          <w:szCs w:val="28"/>
        </w:rPr>
        <w:t>lf</w:t>
      </w:r>
      <w:r w:rsidR="00D27AFA" w:rsidRPr="00FA553F">
        <w:rPr>
          <w:b/>
          <w:bCs/>
          <w:sz w:val="28"/>
          <w:szCs w:val="28"/>
        </w:rPr>
        <w:t>H modules required for new ES recognition</w:t>
      </w:r>
    </w:p>
    <w:p w14:paraId="49D43DB5" w14:textId="7196BB9A" w:rsidR="00DA1777" w:rsidRDefault="004269C3" w:rsidP="00FE47D2">
      <w:pPr>
        <w:pStyle w:val="xmsonormal"/>
        <w:spacing w:line="276" w:lineRule="auto"/>
        <w:jc w:val="both"/>
        <w:rPr>
          <w:rFonts w:ascii="Times New Roman" w:hAnsi="Times New Roman" w:cs="Times New Roman"/>
          <w:color w:val="000000"/>
          <w:sz w:val="24"/>
          <w:szCs w:val="24"/>
        </w:rPr>
      </w:pPr>
      <w:r>
        <w:rPr>
          <w:color w:val="000000"/>
        </w:rPr>
        <w:t xml:space="preserve">Found at </w:t>
      </w:r>
      <w:hyperlink r:id="rId8" w:history="1">
        <w:r>
          <w:rPr>
            <w:rStyle w:val="Hyperlink"/>
          </w:rPr>
          <w:t>http://educatorhub.e-lfh.org.uk/Catalogue/Index</w:t>
        </w:r>
      </w:hyperlink>
      <w:r>
        <w:t xml:space="preserve"> </w:t>
      </w:r>
    </w:p>
    <w:p w14:paraId="02F70DF0" w14:textId="77777777" w:rsidR="00590464" w:rsidRDefault="00590464" w:rsidP="00FE47D2">
      <w:pPr>
        <w:pStyle w:val="xmsonormal"/>
        <w:spacing w:line="276" w:lineRule="auto"/>
        <w:jc w:val="both"/>
        <w:rPr>
          <w:rFonts w:ascii="Times New Roman" w:hAnsi="Times New Roman" w:cs="Times New Roman"/>
          <w:color w:val="000000"/>
          <w:sz w:val="24"/>
          <w:szCs w:val="24"/>
        </w:rPr>
      </w:pPr>
    </w:p>
    <w:p w14:paraId="5F8E8590" w14:textId="43C7F699" w:rsidR="00DA1777" w:rsidRDefault="00DA1777" w:rsidP="00FE47D2">
      <w:pPr>
        <w:pStyle w:val="xmsonormal"/>
        <w:spacing w:line="276" w:lineRule="auto"/>
        <w:jc w:val="both"/>
        <w:rPr>
          <w:rFonts w:asciiTheme="minorHAnsi" w:hAnsiTheme="minorHAnsi" w:cstheme="minorHAnsi"/>
          <w:color w:val="000000"/>
        </w:rPr>
      </w:pPr>
      <w:r w:rsidRPr="00DA1777">
        <w:rPr>
          <w:rFonts w:asciiTheme="minorHAnsi" w:hAnsiTheme="minorHAnsi" w:cstheme="minorHAnsi"/>
          <w:color w:val="000000"/>
        </w:rPr>
        <w:t>Educator training resources (ETR)</w:t>
      </w:r>
    </w:p>
    <w:p w14:paraId="4519DDED" w14:textId="0C63B7E0" w:rsidR="00590464" w:rsidRDefault="00590464" w:rsidP="00FE47D2">
      <w:pPr>
        <w:pStyle w:val="xmsonormal"/>
        <w:spacing w:line="276" w:lineRule="auto"/>
        <w:jc w:val="both"/>
        <w:rPr>
          <w:rFonts w:asciiTheme="minorHAnsi" w:hAnsiTheme="minorHAnsi" w:cstheme="minorHAnsi"/>
          <w:color w:val="000000"/>
        </w:rPr>
      </w:pPr>
    </w:p>
    <w:p w14:paraId="6891B9A1" w14:textId="0294BB33" w:rsidR="00590464" w:rsidRDefault="00590464" w:rsidP="00FE47D2">
      <w:pPr>
        <w:pStyle w:val="xmsonormal"/>
        <w:spacing w:line="276" w:lineRule="auto"/>
        <w:jc w:val="both"/>
        <w:rPr>
          <w:rFonts w:asciiTheme="minorHAnsi" w:hAnsiTheme="minorHAnsi" w:cstheme="minorHAnsi"/>
          <w:color w:val="000000"/>
        </w:rPr>
      </w:pPr>
      <w:r>
        <w:rPr>
          <w:rFonts w:asciiTheme="minorHAnsi" w:hAnsiTheme="minorHAnsi" w:cstheme="minorHAnsi"/>
          <w:color w:val="000000"/>
        </w:rPr>
        <w:t>These are suggested e-lfH modules for hospital based ESs and those more useful for primary care supervisors can be used instead if applicable</w:t>
      </w:r>
    </w:p>
    <w:p w14:paraId="20D8DFFA" w14:textId="77777777" w:rsidR="00590464" w:rsidRPr="00DA1777" w:rsidRDefault="00590464" w:rsidP="00FE47D2">
      <w:pPr>
        <w:pStyle w:val="xmsonormal"/>
        <w:spacing w:line="276" w:lineRule="auto"/>
        <w:jc w:val="both"/>
        <w:rPr>
          <w:rFonts w:asciiTheme="minorHAnsi" w:hAnsiTheme="minorHAnsi" w:cstheme="minorHAnsi"/>
          <w:color w:val="000000"/>
        </w:rPr>
      </w:pPr>
    </w:p>
    <w:p w14:paraId="7B146D26" w14:textId="18B6669B" w:rsidR="00D27AFA" w:rsidRDefault="00D27AFA" w:rsidP="00FE47D2">
      <w:pPr>
        <w:pStyle w:val="xxxxxxxxxxxxxxmsonormal"/>
        <w:spacing w:line="276" w:lineRule="auto"/>
        <w:jc w:val="both"/>
        <w:rPr>
          <w:rFonts w:ascii="Times New Roman" w:hAnsi="Times New Roman" w:cs="Times New Roman"/>
          <w:color w:val="000000"/>
          <w:sz w:val="24"/>
          <w:szCs w:val="24"/>
        </w:rPr>
      </w:pPr>
      <w:bookmarkStart w:id="0" w:name="_Hlk116886048"/>
      <w:r>
        <w:rPr>
          <w:color w:val="000000"/>
        </w:rPr>
        <w:t>03 – Teaching and Facilitating Learning</w:t>
      </w:r>
    </w:p>
    <w:p w14:paraId="59AC41F0" w14:textId="56D4B4AD" w:rsidR="00D27AFA" w:rsidRDefault="00D27AFA" w:rsidP="00FE47D2">
      <w:pPr>
        <w:pStyle w:val="xxxxxxxxxxxxxxmsolistparagraph"/>
        <w:spacing w:line="276" w:lineRule="auto"/>
        <w:ind w:firstLine="720"/>
        <w:jc w:val="both"/>
        <w:rPr>
          <w:rFonts w:ascii="Times New Roman" w:hAnsi="Times New Roman" w:cs="Times New Roman"/>
          <w:color w:val="000000"/>
          <w:sz w:val="24"/>
          <w:szCs w:val="24"/>
        </w:rPr>
      </w:pPr>
      <w:r>
        <w:rPr>
          <w:color w:val="000000"/>
        </w:rPr>
        <w:t>a) Video: Hospital - Foundation Supervisor</w:t>
      </w:r>
    </w:p>
    <w:p w14:paraId="52B79E6A" w14:textId="79F8B9AF" w:rsidR="00D27AFA" w:rsidRDefault="00D27AFA" w:rsidP="00FE47D2">
      <w:pPr>
        <w:pStyle w:val="xxxxxxxxxxxxxxmsonormal"/>
        <w:spacing w:line="276" w:lineRule="auto"/>
        <w:jc w:val="both"/>
        <w:rPr>
          <w:rFonts w:ascii="Times New Roman" w:hAnsi="Times New Roman" w:cs="Times New Roman"/>
          <w:color w:val="000000"/>
          <w:sz w:val="24"/>
          <w:szCs w:val="24"/>
        </w:rPr>
      </w:pPr>
      <w:r>
        <w:rPr>
          <w:color w:val="000000"/>
        </w:rPr>
        <w:t>04 – Enhancing Learning Through Assessment</w:t>
      </w:r>
    </w:p>
    <w:p w14:paraId="6B941B9D" w14:textId="77777777" w:rsidR="00D27AFA" w:rsidRDefault="00D27AFA" w:rsidP="00FE47D2">
      <w:pPr>
        <w:pStyle w:val="xxxxxxxxxxxxxxmsonormal"/>
        <w:spacing w:line="276" w:lineRule="auto"/>
        <w:jc w:val="both"/>
        <w:rPr>
          <w:color w:val="000000"/>
        </w:rPr>
      </w:pPr>
      <w:r>
        <w:rPr>
          <w:color w:val="000000"/>
        </w:rPr>
        <w:t xml:space="preserve">Supervised Learning Events (SLEs)   </w:t>
      </w:r>
    </w:p>
    <w:p w14:paraId="399C6A12" w14:textId="20F6D41D" w:rsidR="00590464" w:rsidRDefault="00D27AFA" w:rsidP="00FE47D2">
      <w:pPr>
        <w:pStyle w:val="xxxxxxxxxxxxxxmsonormal"/>
        <w:spacing w:line="276" w:lineRule="auto"/>
        <w:ind w:firstLine="720"/>
        <w:jc w:val="both"/>
        <w:rPr>
          <w:rFonts w:ascii="Times New Roman" w:hAnsi="Times New Roman" w:cs="Times New Roman"/>
          <w:color w:val="000000"/>
          <w:sz w:val="24"/>
          <w:szCs w:val="24"/>
        </w:rPr>
      </w:pPr>
      <w:r>
        <w:rPr>
          <w:color w:val="000000"/>
        </w:rPr>
        <w:t>a) Video: Hospital - Introduction to Hospital Training</w:t>
      </w:r>
    </w:p>
    <w:p w14:paraId="0A1636DD" w14:textId="2A0637E7" w:rsidR="00590464" w:rsidRDefault="00D27AFA" w:rsidP="00FE47D2">
      <w:pPr>
        <w:pStyle w:val="xxxxxxxxxxxxxxmsonormal"/>
        <w:spacing w:line="276" w:lineRule="auto"/>
        <w:ind w:firstLine="720"/>
        <w:jc w:val="both"/>
        <w:rPr>
          <w:rFonts w:ascii="Times New Roman" w:hAnsi="Times New Roman" w:cs="Times New Roman"/>
          <w:color w:val="000000"/>
          <w:sz w:val="24"/>
          <w:szCs w:val="24"/>
        </w:rPr>
      </w:pPr>
      <w:r>
        <w:rPr>
          <w:color w:val="000000"/>
        </w:rPr>
        <w:t>b) Video: Hospital – DOPs</w:t>
      </w:r>
    </w:p>
    <w:p w14:paraId="5CE05FEA" w14:textId="2241342C" w:rsidR="00590464" w:rsidRDefault="00D27AFA" w:rsidP="00FE47D2">
      <w:pPr>
        <w:pStyle w:val="xxxxxxxxxxxxxxmsonormal"/>
        <w:spacing w:line="276" w:lineRule="auto"/>
        <w:ind w:firstLine="720"/>
        <w:jc w:val="both"/>
        <w:rPr>
          <w:rFonts w:ascii="Times New Roman" w:hAnsi="Times New Roman" w:cs="Times New Roman"/>
          <w:color w:val="000000"/>
          <w:sz w:val="24"/>
          <w:szCs w:val="24"/>
        </w:rPr>
      </w:pPr>
      <w:r>
        <w:rPr>
          <w:color w:val="000000"/>
        </w:rPr>
        <w:t>c) Video: Hospital - Mini-CEX</w:t>
      </w:r>
    </w:p>
    <w:p w14:paraId="0D9BB89E" w14:textId="261FEDC7" w:rsidR="00590464" w:rsidRDefault="00D27AFA" w:rsidP="00FE47D2">
      <w:pPr>
        <w:pStyle w:val="xxxxxxxxxxxxxxmsonormal"/>
        <w:spacing w:line="276" w:lineRule="auto"/>
        <w:ind w:firstLine="720"/>
        <w:jc w:val="both"/>
        <w:rPr>
          <w:rFonts w:ascii="Times New Roman" w:hAnsi="Times New Roman" w:cs="Times New Roman"/>
          <w:color w:val="000000"/>
          <w:sz w:val="24"/>
          <w:szCs w:val="24"/>
        </w:rPr>
      </w:pPr>
      <w:r>
        <w:rPr>
          <w:color w:val="000000"/>
        </w:rPr>
        <w:t>d) Video: Hospital – CBD</w:t>
      </w:r>
    </w:p>
    <w:p w14:paraId="2EF8B72F" w14:textId="26CC7B1C" w:rsidR="00D27AFA" w:rsidRDefault="00D27AFA" w:rsidP="00FE47D2">
      <w:pPr>
        <w:pStyle w:val="xxxxxxxxxxxxxxmsonormal"/>
        <w:spacing w:line="276" w:lineRule="auto"/>
        <w:ind w:firstLine="720"/>
        <w:jc w:val="both"/>
        <w:rPr>
          <w:rFonts w:ascii="Times New Roman" w:hAnsi="Times New Roman" w:cs="Times New Roman"/>
          <w:color w:val="000000"/>
          <w:sz w:val="24"/>
          <w:szCs w:val="24"/>
        </w:rPr>
      </w:pPr>
      <w:r>
        <w:rPr>
          <w:color w:val="000000"/>
        </w:rPr>
        <w:t>e) Video: Hospital – MSF</w:t>
      </w:r>
    </w:p>
    <w:p w14:paraId="6E344AB9" w14:textId="11B8B7F5" w:rsidR="00D27AFA" w:rsidRDefault="00D27AFA" w:rsidP="00FE47D2">
      <w:pPr>
        <w:pStyle w:val="xxxxxxxxxxxxxxmsonormal"/>
        <w:spacing w:line="276" w:lineRule="auto"/>
        <w:jc w:val="both"/>
        <w:rPr>
          <w:rFonts w:ascii="Times New Roman" w:hAnsi="Times New Roman" w:cs="Times New Roman"/>
          <w:color w:val="000000"/>
          <w:sz w:val="24"/>
          <w:szCs w:val="24"/>
        </w:rPr>
      </w:pPr>
      <w:r>
        <w:rPr>
          <w:color w:val="000000"/>
        </w:rPr>
        <w:t>05 – Supporting and Monitoring Educational Progress</w:t>
      </w:r>
    </w:p>
    <w:p w14:paraId="52A9C844" w14:textId="5674C007" w:rsidR="00590464" w:rsidRDefault="00D27AFA" w:rsidP="00FE47D2">
      <w:pPr>
        <w:pStyle w:val="xxxxxxxxxxxxxxmsolistparagraph"/>
        <w:spacing w:line="276" w:lineRule="auto"/>
        <w:ind w:firstLine="720"/>
        <w:jc w:val="both"/>
        <w:rPr>
          <w:rFonts w:ascii="Times New Roman" w:hAnsi="Times New Roman" w:cs="Times New Roman"/>
          <w:color w:val="000000"/>
          <w:sz w:val="24"/>
          <w:szCs w:val="24"/>
        </w:rPr>
      </w:pPr>
      <w:r>
        <w:rPr>
          <w:color w:val="000000"/>
        </w:rPr>
        <w:t>a)</w:t>
      </w:r>
      <w:r w:rsidR="00DA1777">
        <w:rPr>
          <w:color w:val="000000"/>
        </w:rPr>
        <w:t xml:space="preserve"> </w:t>
      </w:r>
      <w:r>
        <w:rPr>
          <w:color w:val="000000"/>
        </w:rPr>
        <w:t>Video: ARCP Introduction</w:t>
      </w:r>
      <w:r w:rsidR="00DA1777">
        <w:rPr>
          <w:rFonts w:ascii="Times New Roman" w:hAnsi="Times New Roman" w:cs="Times New Roman"/>
          <w:color w:val="000000"/>
          <w:sz w:val="24"/>
          <w:szCs w:val="24"/>
        </w:rPr>
        <w:t xml:space="preserve"> </w:t>
      </w:r>
    </w:p>
    <w:p w14:paraId="5753B369" w14:textId="1EDE5684" w:rsidR="00D27AFA" w:rsidRDefault="00D27AFA" w:rsidP="00FE47D2">
      <w:pPr>
        <w:pStyle w:val="xxxxxxxxxxxxxxmsolistparagraph"/>
        <w:spacing w:line="276" w:lineRule="auto"/>
        <w:ind w:firstLine="720"/>
        <w:jc w:val="both"/>
        <w:rPr>
          <w:rFonts w:ascii="Times New Roman" w:hAnsi="Times New Roman" w:cs="Times New Roman"/>
          <w:color w:val="000000"/>
          <w:sz w:val="24"/>
          <w:szCs w:val="24"/>
        </w:rPr>
      </w:pPr>
      <w:r>
        <w:rPr>
          <w:color w:val="000000"/>
        </w:rPr>
        <w:t>b) Video: Hospital – Feedback</w:t>
      </w:r>
    </w:p>
    <w:p w14:paraId="5B15E8D1" w14:textId="77777777" w:rsidR="00DA1777" w:rsidRDefault="00D27AFA" w:rsidP="00FE47D2">
      <w:pPr>
        <w:pStyle w:val="xxxxxxxxxxxxxxmsonormal"/>
        <w:spacing w:line="276" w:lineRule="auto"/>
        <w:jc w:val="both"/>
        <w:rPr>
          <w:color w:val="000000"/>
        </w:rPr>
      </w:pPr>
      <w:r>
        <w:rPr>
          <w:color w:val="000000"/>
        </w:rPr>
        <w:t>06 – Guiding Personal and Professional Development</w:t>
      </w:r>
    </w:p>
    <w:p w14:paraId="41A3E07B" w14:textId="6AE77D58" w:rsidR="00D27AFA" w:rsidRDefault="00D27AFA" w:rsidP="00FE47D2">
      <w:pPr>
        <w:pStyle w:val="xxxxxxxxxxxxxxmsonormal"/>
        <w:spacing w:line="276" w:lineRule="auto"/>
        <w:ind w:firstLine="720"/>
        <w:jc w:val="both"/>
        <w:rPr>
          <w:color w:val="000000"/>
        </w:rPr>
      </w:pPr>
      <w:r>
        <w:rPr>
          <w:color w:val="000000"/>
        </w:rPr>
        <w:t>a)Trainees with difficulties</w:t>
      </w:r>
    </w:p>
    <w:bookmarkEnd w:id="0"/>
    <w:p w14:paraId="4DC092E0" w14:textId="6FCF8998" w:rsidR="00DA1777" w:rsidRDefault="00DA1777" w:rsidP="00FA553F">
      <w:pPr>
        <w:pStyle w:val="xxxxxxxxxxxxxxmsonormal"/>
        <w:ind w:firstLine="720"/>
        <w:jc w:val="both"/>
        <w:rPr>
          <w:color w:val="000000"/>
        </w:rPr>
      </w:pPr>
    </w:p>
    <w:p w14:paraId="7F04D714" w14:textId="77777777" w:rsidR="00903C88" w:rsidRDefault="00903C88" w:rsidP="00FA553F">
      <w:pPr>
        <w:pStyle w:val="xxxxxxxxxxxxxxmsonormal"/>
        <w:jc w:val="both"/>
        <w:rPr>
          <w:rFonts w:asciiTheme="minorHAnsi" w:hAnsiTheme="minorHAnsi" w:cstheme="minorHAnsi"/>
          <w:b/>
          <w:bCs/>
          <w:color w:val="000000"/>
        </w:rPr>
      </w:pPr>
    </w:p>
    <w:p w14:paraId="102CE981" w14:textId="77777777" w:rsidR="00FE47D2" w:rsidRDefault="00FE47D2" w:rsidP="00FA553F">
      <w:pPr>
        <w:pStyle w:val="xxxxxxxxxxxxxxmsonormal"/>
        <w:jc w:val="both"/>
        <w:rPr>
          <w:rFonts w:asciiTheme="minorHAnsi" w:hAnsiTheme="minorHAnsi" w:cstheme="minorHAnsi"/>
          <w:b/>
          <w:bCs/>
          <w:color w:val="000000"/>
        </w:rPr>
      </w:pPr>
    </w:p>
    <w:p w14:paraId="07DE6D7B" w14:textId="57CDE090" w:rsidR="00DA1777" w:rsidRPr="00FA553F" w:rsidRDefault="00590464" w:rsidP="00FA553F">
      <w:pPr>
        <w:pStyle w:val="xxxxxxxxxxxxxxmsonormal"/>
        <w:jc w:val="both"/>
        <w:rPr>
          <w:rFonts w:asciiTheme="minorHAnsi" w:hAnsiTheme="minorHAnsi" w:cstheme="minorHAnsi"/>
          <w:b/>
          <w:bCs/>
          <w:color w:val="000000"/>
          <w:sz w:val="28"/>
          <w:szCs w:val="28"/>
        </w:rPr>
      </w:pPr>
      <w:r w:rsidRPr="00FA553F">
        <w:rPr>
          <w:rFonts w:asciiTheme="minorHAnsi" w:hAnsiTheme="minorHAnsi" w:cstheme="minorHAnsi"/>
          <w:b/>
          <w:bCs/>
          <w:color w:val="000000"/>
          <w:sz w:val="28"/>
          <w:szCs w:val="28"/>
        </w:rPr>
        <w:lastRenderedPageBreak/>
        <w:t xml:space="preserve">Appendix 3: </w:t>
      </w:r>
      <w:r w:rsidR="003A4CE6" w:rsidRPr="00FA553F">
        <w:rPr>
          <w:rFonts w:asciiTheme="minorHAnsi" w:hAnsiTheme="minorHAnsi" w:cstheme="minorHAnsi"/>
          <w:b/>
          <w:bCs/>
          <w:color w:val="000000"/>
          <w:sz w:val="28"/>
          <w:szCs w:val="28"/>
        </w:rPr>
        <w:t>Ensuring appraisal of ESs includes a discussion of ES role</w:t>
      </w:r>
    </w:p>
    <w:p w14:paraId="7A07DC1C" w14:textId="77777777" w:rsidR="003A4CE6" w:rsidRDefault="003A4CE6" w:rsidP="00FA553F">
      <w:pPr>
        <w:pStyle w:val="xxxxxxxxxxxxxxmsonormal"/>
        <w:jc w:val="both"/>
        <w:rPr>
          <w:rFonts w:asciiTheme="minorHAnsi" w:hAnsiTheme="minorHAnsi" w:cstheme="minorHAnsi"/>
          <w:color w:val="000000"/>
        </w:rPr>
      </w:pPr>
    </w:p>
    <w:p w14:paraId="40806D7C" w14:textId="5A968009" w:rsidR="003A4CE6" w:rsidRDefault="003A4CE6" w:rsidP="00FE47D2">
      <w:pPr>
        <w:pStyle w:val="xxxxxxxxxxxxxxmsonormal"/>
        <w:spacing w:line="276" w:lineRule="auto"/>
        <w:jc w:val="both"/>
        <w:rPr>
          <w:rFonts w:asciiTheme="minorHAnsi" w:hAnsiTheme="minorHAnsi" w:cstheme="minorHAnsi"/>
          <w:color w:val="000000"/>
        </w:rPr>
      </w:pPr>
      <w:r>
        <w:rPr>
          <w:rFonts w:asciiTheme="minorHAnsi" w:hAnsiTheme="minorHAnsi" w:cstheme="minorHAnsi"/>
          <w:color w:val="000000"/>
        </w:rPr>
        <w:t>This will differ according to current Trust processes but should involve PGME informing the appraisal department of the need to ensure each ES discusses this role at their regular appraisal: Trusts should not rely on individual ESs to ensure the appraisal department knows about their ES status.</w:t>
      </w:r>
    </w:p>
    <w:p w14:paraId="5462F96E" w14:textId="7407CF38" w:rsidR="003A4CE6" w:rsidRDefault="003A4CE6" w:rsidP="00FE47D2">
      <w:pPr>
        <w:pStyle w:val="xxxxxxxxxxxxxxmsonormal"/>
        <w:spacing w:line="276" w:lineRule="auto"/>
        <w:jc w:val="both"/>
        <w:rPr>
          <w:rFonts w:asciiTheme="minorHAnsi" w:hAnsiTheme="minorHAnsi" w:cstheme="minorHAnsi"/>
          <w:color w:val="000000"/>
        </w:rPr>
      </w:pPr>
    </w:p>
    <w:p w14:paraId="6AA58483" w14:textId="079C57C7" w:rsidR="003A4CE6" w:rsidRDefault="003A4CE6" w:rsidP="00FE47D2">
      <w:pPr>
        <w:pStyle w:val="xxxxxxxxxxxxxxmsonormal"/>
        <w:spacing w:line="276" w:lineRule="auto"/>
        <w:jc w:val="both"/>
        <w:rPr>
          <w:rFonts w:asciiTheme="minorHAnsi" w:hAnsiTheme="minorHAnsi" w:cstheme="minorHAnsi"/>
          <w:color w:val="000000"/>
        </w:rPr>
      </w:pPr>
      <w:r>
        <w:rPr>
          <w:rFonts w:asciiTheme="minorHAnsi" w:hAnsiTheme="minorHAnsi" w:cstheme="minorHAnsi"/>
          <w:color w:val="000000"/>
        </w:rPr>
        <w:t>For those using a web-based appraisal system like Allocate then</w:t>
      </w:r>
      <w:r w:rsidR="00235C24">
        <w:rPr>
          <w:rFonts w:asciiTheme="minorHAnsi" w:hAnsiTheme="minorHAnsi" w:cstheme="minorHAnsi"/>
          <w:color w:val="000000"/>
        </w:rPr>
        <w:t xml:space="preserve"> completion of ES training should trigger</w:t>
      </w:r>
      <w:r>
        <w:rPr>
          <w:rFonts w:asciiTheme="minorHAnsi" w:hAnsiTheme="minorHAnsi" w:cstheme="minorHAnsi"/>
          <w:color w:val="000000"/>
        </w:rPr>
        <w:t xml:space="preserve"> the relevant ES role form be</w:t>
      </w:r>
      <w:r w:rsidR="00235C24">
        <w:rPr>
          <w:rFonts w:asciiTheme="minorHAnsi" w:hAnsiTheme="minorHAnsi" w:cstheme="minorHAnsi"/>
          <w:color w:val="000000"/>
        </w:rPr>
        <w:t>ing</w:t>
      </w:r>
      <w:r>
        <w:rPr>
          <w:rFonts w:asciiTheme="minorHAnsi" w:hAnsiTheme="minorHAnsi" w:cstheme="minorHAnsi"/>
          <w:color w:val="000000"/>
        </w:rPr>
        <w:t xml:space="preserve"> added to the new ES’s appraisal homepage so that it is clear that this needs to be completed for appraisal to be complete.</w:t>
      </w:r>
      <w:r w:rsidR="00235C24">
        <w:rPr>
          <w:rFonts w:asciiTheme="minorHAnsi" w:hAnsiTheme="minorHAnsi" w:cstheme="minorHAnsi"/>
          <w:color w:val="000000"/>
        </w:rPr>
        <w:t xml:space="preserve"> PGME departments will need to ensure that there is a robust system for this step in </w:t>
      </w:r>
      <w:r w:rsidR="0067666B">
        <w:rPr>
          <w:rFonts w:asciiTheme="minorHAnsi" w:hAnsiTheme="minorHAnsi" w:cstheme="minorHAnsi"/>
          <w:color w:val="000000"/>
        </w:rPr>
        <w:t>Trusts.</w:t>
      </w:r>
    </w:p>
    <w:p w14:paraId="5A98DDA5" w14:textId="732F6689" w:rsidR="003A4CE6" w:rsidRPr="003A4CE6" w:rsidRDefault="003A4CE6" w:rsidP="00FE47D2">
      <w:pPr>
        <w:pStyle w:val="xxxxxxxxxxxxxxmsonormal"/>
        <w:spacing w:line="276" w:lineRule="auto"/>
        <w:jc w:val="both"/>
        <w:rPr>
          <w:rFonts w:asciiTheme="minorHAnsi" w:hAnsiTheme="minorHAnsi" w:cstheme="minorHAnsi"/>
          <w:color w:val="000000"/>
        </w:rPr>
      </w:pPr>
      <w:r>
        <w:rPr>
          <w:rFonts w:asciiTheme="minorHAnsi" w:hAnsiTheme="minorHAnsi" w:cstheme="minorHAnsi"/>
          <w:color w:val="000000"/>
        </w:rPr>
        <w:t>For those using a paper-based appraisal system, the process of ensuring the new ES’s appraisal includes evidence of activity and a discussion of this role should be robust</w:t>
      </w:r>
      <w:r w:rsidR="00FE47D2">
        <w:rPr>
          <w:rFonts w:asciiTheme="minorHAnsi" w:hAnsiTheme="minorHAnsi" w:cstheme="minorHAnsi"/>
          <w:color w:val="000000"/>
        </w:rPr>
        <w:t>. It should</w:t>
      </w:r>
      <w:r>
        <w:rPr>
          <w:rFonts w:asciiTheme="minorHAnsi" w:hAnsiTheme="minorHAnsi" w:cstheme="minorHAnsi"/>
          <w:color w:val="000000"/>
        </w:rPr>
        <w:t xml:space="preserve"> </w:t>
      </w:r>
      <w:r w:rsidR="00CF5730">
        <w:rPr>
          <w:rFonts w:asciiTheme="minorHAnsi" w:hAnsiTheme="minorHAnsi" w:cstheme="minorHAnsi"/>
          <w:color w:val="000000"/>
        </w:rPr>
        <w:t>be initiated</w:t>
      </w:r>
      <w:r>
        <w:rPr>
          <w:rFonts w:asciiTheme="minorHAnsi" w:hAnsiTheme="minorHAnsi" w:cstheme="minorHAnsi"/>
          <w:color w:val="000000"/>
        </w:rPr>
        <w:t xml:space="preserve"> by contact from PGME to the appraisal department on receipt of completed documentation confirming ES status.</w:t>
      </w:r>
    </w:p>
    <w:p w14:paraId="6E355ECF" w14:textId="12A07B58" w:rsidR="003A4CE6" w:rsidRDefault="003A4CE6" w:rsidP="00FE47D2">
      <w:pPr>
        <w:pStyle w:val="xxxxxxxxxxxxxxmsonormal"/>
        <w:jc w:val="both"/>
        <w:rPr>
          <w:rFonts w:asciiTheme="minorHAnsi" w:hAnsiTheme="minorHAnsi" w:cstheme="minorHAnsi"/>
          <w:color w:val="000000"/>
        </w:rPr>
      </w:pPr>
    </w:p>
    <w:p w14:paraId="39C60F3B" w14:textId="77777777" w:rsidR="00903C88" w:rsidRDefault="00903C88" w:rsidP="00FA553F">
      <w:pPr>
        <w:jc w:val="both"/>
        <w:rPr>
          <w:rFonts w:cstheme="minorHAnsi"/>
          <w:b/>
          <w:bCs/>
          <w:color w:val="000000"/>
          <w:lang w:eastAsia="en-GB"/>
        </w:rPr>
      </w:pPr>
      <w:r>
        <w:rPr>
          <w:rFonts w:cstheme="minorHAnsi"/>
          <w:b/>
          <w:bCs/>
          <w:color w:val="000000"/>
        </w:rPr>
        <w:br w:type="page"/>
      </w:r>
    </w:p>
    <w:p w14:paraId="31A8A4F4" w14:textId="06EFD4DE" w:rsidR="00590464" w:rsidRPr="00FA553F" w:rsidRDefault="00590464" w:rsidP="00FA553F">
      <w:pPr>
        <w:pStyle w:val="xxxxxxxxxxxxxxmsonormal"/>
        <w:jc w:val="both"/>
        <w:rPr>
          <w:rFonts w:asciiTheme="minorHAnsi" w:hAnsiTheme="minorHAnsi" w:cstheme="minorHAnsi"/>
          <w:b/>
          <w:bCs/>
          <w:color w:val="000000"/>
          <w:sz w:val="28"/>
          <w:szCs w:val="28"/>
        </w:rPr>
      </w:pPr>
      <w:r w:rsidRPr="00FA553F">
        <w:rPr>
          <w:rFonts w:asciiTheme="minorHAnsi" w:hAnsiTheme="minorHAnsi" w:cstheme="minorHAnsi"/>
          <w:b/>
          <w:bCs/>
          <w:color w:val="000000"/>
          <w:sz w:val="28"/>
          <w:szCs w:val="28"/>
        </w:rPr>
        <w:lastRenderedPageBreak/>
        <w:t>Appendix 4: Suggested CPD in ES role</w:t>
      </w:r>
    </w:p>
    <w:p w14:paraId="254D206E" w14:textId="1AE1F49B" w:rsidR="00564CC3" w:rsidRDefault="00564CC3" w:rsidP="00FA553F">
      <w:pPr>
        <w:pStyle w:val="xxxxxxxxxxxxxxmsonormal"/>
        <w:jc w:val="both"/>
        <w:rPr>
          <w:rFonts w:asciiTheme="minorHAnsi" w:hAnsiTheme="minorHAnsi" w:cstheme="minorHAnsi"/>
          <w:color w:val="000000"/>
        </w:rPr>
      </w:pPr>
    </w:p>
    <w:p w14:paraId="61D82396" w14:textId="281980A6" w:rsidR="00564CC3" w:rsidRDefault="00564CC3" w:rsidP="00FE47D2">
      <w:pPr>
        <w:jc w:val="both"/>
      </w:pPr>
      <w:r>
        <w:t>Identification of professional development needs in the ES role should be discussed at appraisal, and supervisors should show active engagement in effective and appropriate CPD as educators. There is wide scope for what CPD can be undertaken and activities in the role should be presented within the 7 domains of practice</w:t>
      </w:r>
      <w:r w:rsidR="00590464">
        <w:t>, with reflection on evidence presented as appropriate.</w:t>
      </w:r>
      <w:r w:rsidR="00903C88">
        <w:t xml:space="preserve"> It is helpful to ESs if the Trust embeds these suggestions in the ES form under a ‘help’ button in each section.</w:t>
      </w:r>
    </w:p>
    <w:p w14:paraId="3BDA0F74" w14:textId="64EB25DC" w:rsidR="00564CC3" w:rsidRDefault="00564CC3" w:rsidP="00FA553F">
      <w:pPr>
        <w:pStyle w:val="ListParagraph"/>
        <w:numPr>
          <w:ilvl w:val="0"/>
          <w:numId w:val="2"/>
        </w:numPr>
        <w:jc w:val="both"/>
      </w:pPr>
      <w:r>
        <w:t>Ensuring safe and effective patient care through training</w:t>
      </w:r>
    </w:p>
    <w:p w14:paraId="6F66EF99" w14:textId="63A1152F" w:rsidR="00AF0602" w:rsidRDefault="00AF0602" w:rsidP="00FA553F">
      <w:pPr>
        <w:numPr>
          <w:ilvl w:val="0"/>
          <w:numId w:val="6"/>
        </w:numPr>
        <w:shd w:val="clear" w:color="auto" w:fill="FFFFFF"/>
        <w:spacing w:after="0" w:line="240" w:lineRule="atLeast"/>
        <w:ind w:left="870"/>
        <w:jc w:val="both"/>
        <w:rPr>
          <w:rFonts w:ascii="Roboto" w:eastAsia="Times New Roman" w:hAnsi="Roboto" w:cs="Times New Roman"/>
          <w:color w:val="303030"/>
          <w:sz w:val="17"/>
          <w:szCs w:val="17"/>
          <w:lang w:eastAsia="en-GB"/>
        </w:rPr>
      </w:pPr>
      <w:r>
        <w:rPr>
          <w:rFonts w:ascii="Roboto" w:eastAsia="Times New Roman" w:hAnsi="Roboto" w:cs="Times New Roman"/>
          <w:color w:val="303030"/>
          <w:sz w:val="17"/>
          <w:szCs w:val="17"/>
          <w:lang w:eastAsia="en-GB"/>
        </w:rPr>
        <w:t>Mandatory training requirements</w:t>
      </w:r>
    </w:p>
    <w:p w14:paraId="65F097BB" w14:textId="77777777" w:rsidR="00AF0602" w:rsidRPr="00AF0602" w:rsidRDefault="00AF0602" w:rsidP="00FA553F">
      <w:pPr>
        <w:numPr>
          <w:ilvl w:val="1"/>
          <w:numId w:val="6"/>
        </w:numPr>
        <w:shd w:val="clear" w:color="auto" w:fill="FFFFFF"/>
        <w:spacing w:after="0" w:line="240" w:lineRule="atLeast"/>
        <w:jc w:val="both"/>
        <w:rPr>
          <w:rFonts w:ascii="Roboto" w:eastAsia="Times New Roman" w:hAnsi="Roboto" w:cs="Times New Roman"/>
          <w:color w:val="303030"/>
          <w:sz w:val="17"/>
          <w:szCs w:val="17"/>
          <w:lang w:eastAsia="en-GB"/>
        </w:rPr>
      </w:pPr>
      <w:r w:rsidRPr="00AF0602">
        <w:rPr>
          <w:rFonts w:ascii="Roboto" w:eastAsia="Times New Roman" w:hAnsi="Roboto" w:cs="Times New Roman"/>
          <w:color w:val="303030"/>
          <w:sz w:val="17"/>
          <w:szCs w:val="17"/>
          <w:lang w:eastAsia="en-GB"/>
        </w:rPr>
        <w:t>Balancing the needs of service delivery with education</w:t>
      </w:r>
    </w:p>
    <w:p w14:paraId="59F9BDC5" w14:textId="77777777" w:rsidR="00AF0602" w:rsidRPr="00AF0602" w:rsidRDefault="00AF0602" w:rsidP="00FA553F">
      <w:pPr>
        <w:numPr>
          <w:ilvl w:val="1"/>
          <w:numId w:val="6"/>
        </w:numPr>
        <w:shd w:val="clear" w:color="auto" w:fill="FFFFFF"/>
        <w:spacing w:after="0" w:line="240" w:lineRule="atLeast"/>
        <w:jc w:val="both"/>
        <w:rPr>
          <w:rFonts w:ascii="Roboto" w:eastAsia="Times New Roman" w:hAnsi="Roboto" w:cs="Times New Roman"/>
          <w:color w:val="303030"/>
          <w:sz w:val="17"/>
          <w:szCs w:val="17"/>
          <w:lang w:eastAsia="en-GB"/>
        </w:rPr>
      </w:pPr>
      <w:r w:rsidRPr="00AF0602">
        <w:rPr>
          <w:rFonts w:ascii="Roboto" w:eastAsia="Times New Roman" w:hAnsi="Roboto" w:cs="Times New Roman"/>
          <w:color w:val="303030"/>
          <w:sz w:val="17"/>
          <w:szCs w:val="17"/>
          <w:lang w:eastAsia="en-GB"/>
        </w:rPr>
        <w:t>Allowing trainees, when suitably competent, to take responsibility for care, appropriate to the needs of the patient</w:t>
      </w:r>
    </w:p>
    <w:p w14:paraId="35B68610" w14:textId="05E556C3" w:rsidR="00AF0602" w:rsidRPr="00AF0602" w:rsidRDefault="00AF0602" w:rsidP="00FA553F">
      <w:pPr>
        <w:numPr>
          <w:ilvl w:val="1"/>
          <w:numId w:val="6"/>
        </w:numPr>
        <w:shd w:val="clear" w:color="auto" w:fill="FFFFFF"/>
        <w:spacing w:after="0" w:line="240" w:lineRule="atLeast"/>
        <w:jc w:val="both"/>
        <w:rPr>
          <w:rFonts w:ascii="Roboto" w:eastAsia="Times New Roman" w:hAnsi="Roboto" w:cs="Times New Roman"/>
          <w:color w:val="303030"/>
          <w:sz w:val="17"/>
          <w:szCs w:val="17"/>
          <w:lang w:eastAsia="en-GB"/>
        </w:rPr>
      </w:pPr>
      <w:r w:rsidRPr="00AF0602">
        <w:rPr>
          <w:rFonts w:ascii="Roboto" w:eastAsia="Times New Roman" w:hAnsi="Roboto" w:cs="Times New Roman"/>
          <w:color w:val="303030"/>
          <w:sz w:val="17"/>
          <w:szCs w:val="17"/>
          <w:lang w:eastAsia="en-GB"/>
        </w:rPr>
        <w:t>Developing appropriate induction</w:t>
      </w:r>
    </w:p>
    <w:p w14:paraId="40D1AE8C" w14:textId="77777777" w:rsidR="00AF0602" w:rsidRDefault="00AF0602" w:rsidP="00FA553F">
      <w:pPr>
        <w:numPr>
          <w:ilvl w:val="0"/>
          <w:numId w:val="6"/>
        </w:numPr>
        <w:shd w:val="clear" w:color="auto" w:fill="FFFFFF"/>
        <w:spacing w:after="0" w:line="240" w:lineRule="atLeast"/>
        <w:ind w:left="870"/>
        <w:jc w:val="both"/>
        <w:rPr>
          <w:rFonts w:ascii="Roboto" w:eastAsia="Times New Roman" w:hAnsi="Roboto" w:cs="Times New Roman"/>
          <w:color w:val="303030"/>
          <w:sz w:val="17"/>
          <w:szCs w:val="17"/>
          <w:lang w:eastAsia="en-GB"/>
        </w:rPr>
      </w:pPr>
      <w:r>
        <w:rPr>
          <w:rFonts w:ascii="Roboto" w:eastAsia="Times New Roman" w:hAnsi="Roboto" w:cs="Times New Roman"/>
          <w:color w:val="303030"/>
          <w:sz w:val="17"/>
          <w:szCs w:val="17"/>
          <w:lang w:eastAsia="en-GB"/>
        </w:rPr>
        <w:t>Examples of evidence:</w:t>
      </w:r>
    </w:p>
    <w:p w14:paraId="738BEF4C" w14:textId="68528553" w:rsidR="0076543D" w:rsidRPr="0076543D" w:rsidRDefault="0076543D" w:rsidP="00FA553F">
      <w:pPr>
        <w:numPr>
          <w:ilvl w:val="1"/>
          <w:numId w:val="6"/>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Courses attended or programmes undertaken including, face-to-face and online learning</w:t>
      </w:r>
    </w:p>
    <w:p w14:paraId="5A6818FD" w14:textId="77777777" w:rsidR="0076543D" w:rsidRPr="0076543D" w:rsidRDefault="0076543D" w:rsidP="00FA553F">
      <w:pPr>
        <w:numPr>
          <w:ilvl w:val="1"/>
          <w:numId w:val="6"/>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GMC trainee survey results or equivalent</w:t>
      </w:r>
    </w:p>
    <w:p w14:paraId="66938EC7" w14:textId="77777777" w:rsidR="0076543D" w:rsidRPr="0076543D" w:rsidRDefault="0076543D" w:rsidP="00FA553F">
      <w:pPr>
        <w:numPr>
          <w:ilvl w:val="1"/>
          <w:numId w:val="6"/>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Feedback from patients about care received</w:t>
      </w:r>
    </w:p>
    <w:p w14:paraId="45D96593" w14:textId="77777777" w:rsidR="0076543D" w:rsidRPr="0076543D" w:rsidRDefault="0076543D" w:rsidP="00FA553F">
      <w:pPr>
        <w:numPr>
          <w:ilvl w:val="1"/>
          <w:numId w:val="6"/>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Details of measures put in place to ensure supervision appropriate to trainee’s competence and confidence</w:t>
      </w:r>
    </w:p>
    <w:p w14:paraId="401A86DA" w14:textId="77777777" w:rsidR="0076543D" w:rsidRPr="0076543D" w:rsidRDefault="0076543D" w:rsidP="00FA553F">
      <w:pPr>
        <w:numPr>
          <w:ilvl w:val="1"/>
          <w:numId w:val="6"/>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Trainee audits, examples of topics critically appraised by trainees</w:t>
      </w:r>
    </w:p>
    <w:p w14:paraId="54B439DA" w14:textId="7840E038" w:rsidR="0076543D" w:rsidRDefault="0076543D" w:rsidP="00FA553F">
      <w:pPr>
        <w:numPr>
          <w:ilvl w:val="1"/>
          <w:numId w:val="6"/>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Examples of near miss/critical incident analysis</w:t>
      </w:r>
    </w:p>
    <w:p w14:paraId="6BE6CA8A" w14:textId="77777777" w:rsidR="00590464" w:rsidRDefault="00590464" w:rsidP="00FA553F">
      <w:pPr>
        <w:shd w:val="clear" w:color="auto" w:fill="FFFFFF"/>
        <w:spacing w:after="0" w:line="240" w:lineRule="atLeast"/>
        <w:ind w:left="870"/>
        <w:jc w:val="both"/>
        <w:rPr>
          <w:rFonts w:ascii="Roboto" w:eastAsia="Times New Roman" w:hAnsi="Roboto" w:cs="Times New Roman"/>
          <w:color w:val="303030"/>
          <w:sz w:val="17"/>
          <w:szCs w:val="17"/>
          <w:lang w:eastAsia="en-GB"/>
        </w:rPr>
      </w:pPr>
    </w:p>
    <w:p w14:paraId="6DAA9A7F" w14:textId="4A3E28D1" w:rsidR="00590464" w:rsidRDefault="00590464" w:rsidP="00FA553F">
      <w:pPr>
        <w:pStyle w:val="ListParagraph"/>
        <w:numPr>
          <w:ilvl w:val="0"/>
          <w:numId w:val="2"/>
        </w:numPr>
        <w:shd w:val="clear" w:color="auto" w:fill="FFFFFF"/>
        <w:spacing w:after="0" w:line="240" w:lineRule="atLeast"/>
        <w:jc w:val="both"/>
        <w:rPr>
          <w:rFonts w:eastAsia="Times New Roman" w:cstheme="minorHAnsi"/>
          <w:color w:val="303030"/>
          <w:lang w:eastAsia="en-GB"/>
        </w:rPr>
      </w:pPr>
      <w:r w:rsidRPr="00590464">
        <w:rPr>
          <w:rFonts w:eastAsia="Times New Roman" w:cstheme="minorHAnsi"/>
          <w:color w:val="303030"/>
          <w:lang w:eastAsia="en-GB"/>
        </w:rPr>
        <w:t>Establishing and maintaining an environment for learning</w:t>
      </w:r>
    </w:p>
    <w:p w14:paraId="4DB0B9AF" w14:textId="77777777" w:rsidR="00AF0602" w:rsidRPr="00590464" w:rsidRDefault="00AF0602" w:rsidP="00FA553F">
      <w:pPr>
        <w:pStyle w:val="ListParagraph"/>
        <w:shd w:val="clear" w:color="auto" w:fill="FFFFFF"/>
        <w:spacing w:after="0" w:line="240" w:lineRule="atLeast"/>
        <w:jc w:val="both"/>
        <w:rPr>
          <w:rFonts w:eastAsia="Times New Roman" w:cstheme="minorHAnsi"/>
          <w:color w:val="303030"/>
          <w:lang w:eastAsia="en-GB"/>
        </w:rPr>
      </w:pPr>
    </w:p>
    <w:p w14:paraId="79EBFDC1" w14:textId="77777777" w:rsidR="00AF0602" w:rsidRDefault="00AF0602" w:rsidP="00FA553F">
      <w:pPr>
        <w:numPr>
          <w:ilvl w:val="0"/>
          <w:numId w:val="6"/>
        </w:numPr>
        <w:shd w:val="clear" w:color="auto" w:fill="FFFFFF"/>
        <w:spacing w:after="0" w:line="240" w:lineRule="atLeast"/>
        <w:ind w:left="870"/>
        <w:jc w:val="both"/>
        <w:rPr>
          <w:rFonts w:ascii="Roboto" w:eastAsia="Times New Roman" w:hAnsi="Roboto" w:cs="Times New Roman"/>
          <w:color w:val="303030"/>
          <w:sz w:val="17"/>
          <w:szCs w:val="17"/>
          <w:lang w:eastAsia="en-GB"/>
        </w:rPr>
      </w:pPr>
      <w:r>
        <w:rPr>
          <w:rFonts w:ascii="Roboto" w:eastAsia="Times New Roman" w:hAnsi="Roboto" w:cs="Times New Roman"/>
          <w:color w:val="303030"/>
          <w:sz w:val="17"/>
          <w:szCs w:val="17"/>
          <w:lang w:eastAsia="en-GB"/>
        </w:rPr>
        <w:t>Mandatory training requirements</w:t>
      </w:r>
    </w:p>
    <w:p w14:paraId="280E66CD" w14:textId="77777777" w:rsidR="00AF0602" w:rsidRPr="00AF0602" w:rsidRDefault="00AF0602" w:rsidP="00FA553F">
      <w:pPr>
        <w:numPr>
          <w:ilvl w:val="1"/>
          <w:numId w:val="6"/>
        </w:numPr>
        <w:shd w:val="clear" w:color="auto" w:fill="FFFFFF"/>
        <w:spacing w:after="0" w:line="240" w:lineRule="atLeast"/>
        <w:jc w:val="both"/>
        <w:rPr>
          <w:rFonts w:ascii="Roboto" w:eastAsia="Times New Roman" w:hAnsi="Roboto" w:cs="Times New Roman"/>
          <w:color w:val="303030"/>
          <w:sz w:val="17"/>
          <w:szCs w:val="17"/>
          <w:lang w:eastAsia="en-GB"/>
        </w:rPr>
      </w:pPr>
      <w:r w:rsidRPr="00AF0602">
        <w:rPr>
          <w:rFonts w:ascii="Roboto" w:eastAsia="Times New Roman" w:hAnsi="Roboto" w:cs="Times New Roman"/>
          <w:color w:val="303030"/>
          <w:sz w:val="17"/>
          <w:szCs w:val="17"/>
          <w:lang w:eastAsia="en-GB"/>
        </w:rPr>
        <w:t>Creating a learning environment</w:t>
      </w:r>
    </w:p>
    <w:p w14:paraId="4B8A888F" w14:textId="77777777" w:rsidR="00AF0602" w:rsidRPr="00AF0602" w:rsidRDefault="00AF0602" w:rsidP="00FA553F">
      <w:pPr>
        <w:numPr>
          <w:ilvl w:val="1"/>
          <w:numId w:val="6"/>
        </w:numPr>
        <w:shd w:val="clear" w:color="auto" w:fill="FFFFFF"/>
        <w:spacing w:after="0" w:line="240" w:lineRule="atLeast"/>
        <w:jc w:val="both"/>
        <w:rPr>
          <w:rFonts w:ascii="Roboto" w:eastAsia="Times New Roman" w:hAnsi="Roboto" w:cs="Times New Roman"/>
          <w:color w:val="303030"/>
          <w:sz w:val="17"/>
          <w:szCs w:val="17"/>
          <w:lang w:eastAsia="en-GB"/>
        </w:rPr>
      </w:pPr>
      <w:r w:rsidRPr="00AF0602">
        <w:rPr>
          <w:rFonts w:ascii="Roboto" w:eastAsia="Times New Roman" w:hAnsi="Roboto" w:cs="Times New Roman"/>
          <w:color w:val="303030"/>
          <w:sz w:val="17"/>
          <w:szCs w:val="17"/>
          <w:lang w:eastAsia="en-GB"/>
        </w:rPr>
        <w:t>Identifying and planning learning opportunities</w:t>
      </w:r>
    </w:p>
    <w:p w14:paraId="1CA5B7BC" w14:textId="77777777" w:rsidR="00AF0602" w:rsidRPr="00AF0602" w:rsidRDefault="00AF0602" w:rsidP="00FA553F">
      <w:pPr>
        <w:numPr>
          <w:ilvl w:val="1"/>
          <w:numId w:val="6"/>
        </w:numPr>
        <w:shd w:val="clear" w:color="auto" w:fill="FFFFFF"/>
        <w:spacing w:after="0" w:line="240" w:lineRule="atLeast"/>
        <w:jc w:val="both"/>
        <w:rPr>
          <w:rFonts w:ascii="Roboto" w:eastAsia="Times New Roman" w:hAnsi="Roboto" w:cs="Times New Roman"/>
          <w:color w:val="303030"/>
          <w:sz w:val="17"/>
          <w:szCs w:val="17"/>
          <w:lang w:eastAsia="en-GB"/>
        </w:rPr>
      </w:pPr>
      <w:r w:rsidRPr="00AF0602">
        <w:rPr>
          <w:rFonts w:ascii="Roboto" w:eastAsia="Times New Roman" w:hAnsi="Roboto" w:cs="Times New Roman"/>
          <w:color w:val="303030"/>
          <w:sz w:val="17"/>
          <w:szCs w:val="17"/>
          <w:lang w:eastAsia="en-GB"/>
        </w:rPr>
        <w:t>Dealing with diversity and providing equality of opportunity (update required three yearly)</w:t>
      </w:r>
    </w:p>
    <w:p w14:paraId="61CD4F34" w14:textId="6D72D4B7" w:rsidR="00AF0602" w:rsidRDefault="00AF0602" w:rsidP="00FA553F">
      <w:pPr>
        <w:numPr>
          <w:ilvl w:val="0"/>
          <w:numId w:val="6"/>
        </w:numPr>
        <w:shd w:val="clear" w:color="auto" w:fill="FFFFFF"/>
        <w:spacing w:after="0" w:line="240" w:lineRule="atLeast"/>
        <w:ind w:left="870"/>
        <w:jc w:val="both"/>
        <w:rPr>
          <w:rFonts w:ascii="Roboto" w:eastAsia="Times New Roman" w:hAnsi="Roboto" w:cs="Times New Roman"/>
          <w:color w:val="303030"/>
          <w:sz w:val="17"/>
          <w:szCs w:val="17"/>
          <w:lang w:eastAsia="en-GB"/>
        </w:rPr>
      </w:pPr>
      <w:r>
        <w:rPr>
          <w:rFonts w:ascii="Roboto" w:eastAsia="Times New Roman" w:hAnsi="Roboto" w:cs="Times New Roman"/>
          <w:color w:val="303030"/>
          <w:sz w:val="17"/>
          <w:szCs w:val="17"/>
          <w:lang w:eastAsia="en-GB"/>
        </w:rPr>
        <w:t>Examples of evidence:</w:t>
      </w:r>
    </w:p>
    <w:p w14:paraId="3640F9F7" w14:textId="24B8D4ED" w:rsidR="0076543D" w:rsidRDefault="00590464" w:rsidP="00FA553F">
      <w:pPr>
        <w:numPr>
          <w:ilvl w:val="1"/>
          <w:numId w:val="6"/>
        </w:numPr>
        <w:shd w:val="clear" w:color="auto" w:fill="FFFFFF"/>
        <w:spacing w:after="0" w:line="240" w:lineRule="atLeast"/>
        <w:jc w:val="both"/>
        <w:rPr>
          <w:rFonts w:ascii="Roboto" w:eastAsia="Times New Roman" w:hAnsi="Roboto" w:cs="Times New Roman"/>
          <w:color w:val="303030"/>
          <w:sz w:val="17"/>
          <w:szCs w:val="17"/>
          <w:lang w:eastAsia="en-GB"/>
        </w:rPr>
      </w:pPr>
      <w:r>
        <w:rPr>
          <w:rFonts w:ascii="Roboto" w:eastAsia="Times New Roman" w:hAnsi="Roboto" w:cs="Times New Roman"/>
          <w:color w:val="303030"/>
          <w:sz w:val="17"/>
          <w:szCs w:val="17"/>
          <w:lang w:eastAsia="en-GB"/>
        </w:rPr>
        <w:t xml:space="preserve">Courses </w:t>
      </w:r>
      <w:r w:rsidRPr="00590464">
        <w:rPr>
          <w:rFonts w:ascii="Roboto" w:eastAsia="Times New Roman" w:hAnsi="Roboto" w:cs="Times New Roman"/>
          <w:color w:val="303030"/>
          <w:sz w:val="17"/>
          <w:szCs w:val="17"/>
          <w:lang w:eastAsia="en-GB"/>
        </w:rPr>
        <w:t>attended or programmes undertaken including, face-to-face and online learning</w:t>
      </w:r>
    </w:p>
    <w:p w14:paraId="37CA283C" w14:textId="5D554D5A" w:rsidR="00590464" w:rsidRDefault="00590464" w:rsidP="00FA553F">
      <w:pPr>
        <w:numPr>
          <w:ilvl w:val="1"/>
          <w:numId w:val="6"/>
        </w:numPr>
        <w:shd w:val="clear" w:color="auto" w:fill="FFFFFF"/>
        <w:spacing w:after="0" w:line="240" w:lineRule="atLeast"/>
        <w:jc w:val="both"/>
        <w:rPr>
          <w:rFonts w:ascii="Roboto" w:eastAsia="Times New Roman" w:hAnsi="Roboto" w:cs="Times New Roman"/>
          <w:color w:val="303030"/>
          <w:sz w:val="17"/>
          <w:szCs w:val="17"/>
          <w:lang w:eastAsia="en-GB"/>
        </w:rPr>
      </w:pPr>
      <w:r>
        <w:rPr>
          <w:rFonts w:ascii="Roboto" w:eastAsia="Times New Roman" w:hAnsi="Roboto" w:cs="Times New Roman"/>
          <w:color w:val="303030"/>
          <w:sz w:val="17"/>
          <w:szCs w:val="17"/>
          <w:lang w:eastAsia="en-GB"/>
        </w:rPr>
        <w:t>GMC</w:t>
      </w:r>
      <w:r w:rsidRPr="00590464">
        <w:rPr>
          <w:rFonts w:ascii="Roboto" w:eastAsia="Times New Roman" w:hAnsi="Roboto" w:cs="Times New Roman"/>
          <w:color w:val="303030"/>
          <w:sz w:val="17"/>
          <w:szCs w:val="17"/>
          <w:lang w:eastAsia="en-GB"/>
        </w:rPr>
        <w:t xml:space="preserve"> </w:t>
      </w:r>
      <w:r w:rsidRPr="0076543D">
        <w:rPr>
          <w:rFonts w:ascii="Roboto" w:eastAsia="Times New Roman" w:hAnsi="Roboto" w:cs="Times New Roman"/>
          <w:color w:val="303030"/>
          <w:sz w:val="17"/>
          <w:szCs w:val="17"/>
          <w:lang w:eastAsia="en-GB"/>
        </w:rPr>
        <w:t>trainee survey results or equivalent</w:t>
      </w:r>
    </w:p>
    <w:p w14:paraId="4F994AF6" w14:textId="43377544" w:rsidR="00590464" w:rsidRDefault="00590464" w:rsidP="00FA553F">
      <w:pPr>
        <w:numPr>
          <w:ilvl w:val="1"/>
          <w:numId w:val="6"/>
        </w:numPr>
        <w:shd w:val="clear" w:color="auto" w:fill="FFFFFF"/>
        <w:spacing w:after="0" w:line="240" w:lineRule="atLeast"/>
        <w:jc w:val="both"/>
        <w:rPr>
          <w:rFonts w:ascii="Roboto" w:eastAsia="Times New Roman" w:hAnsi="Roboto" w:cs="Times New Roman"/>
          <w:color w:val="303030"/>
          <w:sz w:val="17"/>
          <w:szCs w:val="17"/>
          <w:lang w:eastAsia="en-GB"/>
        </w:rPr>
      </w:pPr>
      <w:r>
        <w:rPr>
          <w:rFonts w:ascii="Roboto" w:eastAsia="Times New Roman" w:hAnsi="Roboto" w:cs="Times New Roman"/>
          <w:color w:val="303030"/>
          <w:sz w:val="17"/>
          <w:szCs w:val="17"/>
          <w:lang w:eastAsia="en-GB"/>
        </w:rPr>
        <w:t>Other</w:t>
      </w:r>
      <w:r w:rsidRPr="00590464">
        <w:rPr>
          <w:rFonts w:ascii="Roboto" w:eastAsia="Times New Roman" w:hAnsi="Roboto" w:cs="Times New Roman"/>
          <w:color w:val="303030"/>
          <w:sz w:val="17"/>
          <w:szCs w:val="17"/>
          <w:lang w:eastAsia="en-GB"/>
        </w:rPr>
        <w:t xml:space="preserve"> </w:t>
      </w:r>
      <w:r w:rsidRPr="0076543D">
        <w:rPr>
          <w:rFonts w:ascii="Roboto" w:eastAsia="Times New Roman" w:hAnsi="Roboto" w:cs="Times New Roman"/>
          <w:color w:val="303030"/>
          <w:sz w:val="17"/>
          <w:szCs w:val="17"/>
          <w:lang w:eastAsia="en-GB"/>
        </w:rPr>
        <w:t>feedback from trainees from, for example, Shared Service’s multi-source feedback tool for supervisors</w:t>
      </w:r>
    </w:p>
    <w:p w14:paraId="645FFEF9" w14:textId="6BE6E5F3" w:rsidR="00590464" w:rsidRDefault="00590464" w:rsidP="00FA553F">
      <w:pPr>
        <w:numPr>
          <w:ilvl w:val="1"/>
          <w:numId w:val="6"/>
        </w:numPr>
        <w:shd w:val="clear" w:color="auto" w:fill="FFFFFF"/>
        <w:spacing w:after="0" w:line="240" w:lineRule="atLeast"/>
        <w:jc w:val="both"/>
        <w:rPr>
          <w:rFonts w:ascii="Roboto" w:eastAsia="Times New Roman" w:hAnsi="Roboto" w:cs="Times New Roman"/>
          <w:color w:val="303030"/>
          <w:sz w:val="17"/>
          <w:szCs w:val="17"/>
          <w:lang w:eastAsia="en-GB"/>
        </w:rPr>
      </w:pPr>
      <w:r>
        <w:rPr>
          <w:rFonts w:ascii="Roboto" w:eastAsia="Times New Roman" w:hAnsi="Roboto" w:cs="Times New Roman"/>
          <w:color w:val="303030"/>
          <w:sz w:val="17"/>
          <w:szCs w:val="17"/>
          <w:lang w:eastAsia="en-GB"/>
        </w:rPr>
        <w:t>Details</w:t>
      </w:r>
      <w:r w:rsidRPr="00590464">
        <w:rPr>
          <w:rFonts w:ascii="Roboto" w:eastAsia="Times New Roman" w:hAnsi="Roboto" w:cs="Times New Roman"/>
          <w:color w:val="303030"/>
          <w:sz w:val="17"/>
          <w:szCs w:val="17"/>
          <w:lang w:eastAsia="en-GB"/>
        </w:rPr>
        <w:t xml:space="preserve"> </w:t>
      </w:r>
      <w:r w:rsidRPr="0076543D">
        <w:rPr>
          <w:rFonts w:ascii="Roboto" w:eastAsia="Times New Roman" w:hAnsi="Roboto" w:cs="Times New Roman"/>
          <w:color w:val="303030"/>
          <w:sz w:val="17"/>
          <w:szCs w:val="17"/>
          <w:lang w:eastAsia="en-GB"/>
        </w:rPr>
        <w:t>of learning programmes, study schedules, timetables for trainees and clinical teachers</w:t>
      </w:r>
    </w:p>
    <w:p w14:paraId="358BB394" w14:textId="507DDE1A" w:rsidR="00590464" w:rsidRPr="00590464" w:rsidRDefault="00590464" w:rsidP="00FA553F">
      <w:pPr>
        <w:numPr>
          <w:ilvl w:val="1"/>
          <w:numId w:val="6"/>
        </w:numPr>
        <w:shd w:val="clear" w:color="auto" w:fill="FFFFFF"/>
        <w:spacing w:after="0" w:line="240" w:lineRule="atLeast"/>
        <w:jc w:val="both"/>
        <w:rPr>
          <w:rFonts w:ascii="Roboto" w:eastAsia="Times New Roman" w:hAnsi="Roboto" w:cs="Times New Roman"/>
          <w:color w:val="303030"/>
          <w:sz w:val="17"/>
          <w:szCs w:val="17"/>
          <w:lang w:eastAsia="en-GB"/>
        </w:rPr>
      </w:pPr>
      <w:r>
        <w:rPr>
          <w:rFonts w:ascii="Roboto" w:eastAsia="Times New Roman" w:hAnsi="Roboto" w:cs="Times New Roman"/>
          <w:color w:val="303030"/>
          <w:sz w:val="17"/>
          <w:szCs w:val="17"/>
          <w:lang w:eastAsia="en-GB"/>
        </w:rPr>
        <w:t xml:space="preserve">Feedback </w:t>
      </w:r>
      <w:r w:rsidRPr="0076543D">
        <w:rPr>
          <w:rFonts w:ascii="Roboto" w:eastAsia="Times New Roman" w:hAnsi="Roboto" w:cs="Times New Roman"/>
          <w:color w:val="303030"/>
          <w:sz w:val="17"/>
          <w:szCs w:val="17"/>
          <w:lang w:eastAsia="en-GB"/>
        </w:rPr>
        <w:t>from colleagues</w:t>
      </w:r>
    </w:p>
    <w:p w14:paraId="78C67442" w14:textId="77777777" w:rsidR="0076543D" w:rsidRDefault="0076543D" w:rsidP="00FA553F">
      <w:pPr>
        <w:pStyle w:val="ListParagraph"/>
        <w:jc w:val="both"/>
      </w:pPr>
    </w:p>
    <w:p w14:paraId="070EA05C" w14:textId="7ADD682D" w:rsidR="0076543D" w:rsidRDefault="00564CC3" w:rsidP="00FA553F">
      <w:pPr>
        <w:pStyle w:val="ListParagraph"/>
        <w:numPr>
          <w:ilvl w:val="0"/>
          <w:numId w:val="2"/>
        </w:numPr>
        <w:jc w:val="both"/>
      </w:pPr>
      <w:r>
        <w:t>Teaching and facilitating learning</w:t>
      </w:r>
    </w:p>
    <w:p w14:paraId="3610A2B3" w14:textId="14D9BF89" w:rsidR="00AF0602" w:rsidRDefault="00AF0602" w:rsidP="00FA553F">
      <w:pPr>
        <w:numPr>
          <w:ilvl w:val="0"/>
          <w:numId w:val="8"/>
        </w:numPr>
        <w:shd w:val="clear" w:color="auto" w:fill="FFFFFF"/>
        <w:spacing w:after="0" w:line="240" w:lineRule="atLeast"/>
        <w:ind w:left="870"/>
        <w:jc w:val="both"/>
        <w:rPr>
          <w:rFonts w:ascii="Roboto" w:eastAsia="Times New Roman" w:hAnsi="Roboto" w:cs="Times New Roman"/>
          <w:color w:val="303030"/>
          <w:sz w:val="17"/>
          <w:szCs w:val="17"/>
          <w:lang w:eastAsia="en-GB"/>
        </w:rPr>
      </w:pPr>
      <w:r>
        <w:rPr>
          <w:rFonts w:ascii="Roboto" w:eastAsia="Times New Roman" w:hAnsi="Roboto" w:cs="Times New Roman"/>
          <w:color w:val="303030"/>
          <w:sz w:val="17"/>
          <w:szCs w:val="17"/>
          <w:lang w:eastAsia="en-GB"/>
        </w:rPr>
        <w:t>Mandatory training requirements</w:t>
      </w:r>
    </w:p>
    <w:p w14:paraId="0BD812B7" w14:textId="77777777" w:rsidR="00AF0602" w:rsidRPr="00AF0602" w:rsidRDefault="00AF0602" w:rsidP="00FA553F">
      <w:pPr>
        <w:numPr>
          <w:ilvl w:val="1"/>
          <w:numId w:val="8"/>
        </w:numPr>
        <w:shd w:val="clear" w:color="auto" w:fill="FFFFFF"/>
        <w:spacing w:after="0" w:line="240" w:lineRule="atLeast"/>
        <w:jc w:val="both"/>
        <w:rPr>
          <w:rFonts w:ascii="Roboto" w:eastAsia="Times New Roman" w:hAnsi="Roboto" w:cs="Times New Roman"/>
          <w:color w:val="303030"/>
          <w:sz w:val="17"/>
          <w:szCs w:val="17"/>
          <w:lang w:eastAsia="en-GB"/>
        </w:rPr>
      </w:pPr>
      <w:r w:rsidRPr="00AF0602">
        <w:rPr>
          <w:rFonts w:ascii="Roboto" w:eastAsia="Times New Roman" w:hAnsi="Roboto" w:cs="Times New Roman"/>
          <w:color w:val="303030"/>
          <w:sz w:val="17"/>
          <w:szCs w:val="17"/>
          <w:lang w:eastAsia="en-GB"/>
        </w:rPr>
        <w:t>Assessing learning needs</w:t>
      </w:r>
    </w:p>
    <w:p w14:paraId="7B52AB4D" w14:textId="77777777" w:rsidR="00AF0602" w:rsidRPr="00AF0602" w:rsidRDefault="00AF0602" w:rsidP="00FA553F">
      <w:pPr>
        <w:numPr>
          <w:ilvl w:val="1"/>
          <w:numId w:val="8"/>
        </w:numPr>
        <w:shd w:val="clear" w:color="auto" w:fill="FFFFFF"/>
        <w:spacing w:after="0" w:line="240" w:lineRule="atLeast"/>
        <w:jc w:val="both"/>
        <w:rPr>
          <w:rFonts w:ascii="Roboto" w:eastAsia="Times New Roman" w:hAnsi="Roboto" w:cs="Times New Roman"/>
          <w:color w:val="303030"/>
          <w:sz w:val="17"/>
          <w:szCs w:val="17"/>
          <w:lang w:eastAsia="en-GB"/>
        </w:rPr>
      </w:pPr>
      <w:r w:rsidRPr="00AF0602">
        <w:rPr>
          <w:rFonts w:ascii="Roboto" w:eastAsia="Times New Roman" w:hAnsi="Roboto" w:cs="Times New Roman"/>
          <w:color w:val="303030"/>
          <w:sz w:val="17"/>
          <w:szCs w:val="17"/>
          <w:lang w:eastAsia="en-GB"/>
        </w:rPr>
        <w:t>Using a variety of methods to deliver the curriculum</w:t>
      </w:r>
    </w:p>
    <w:p w14:paraId="2D82AB59" w14:textId="77777777" w:rsidR="00AF0602" w:rsidRPr="00AF0602" w:rsidRDefault="00AF0602" w:rsidP="00FA553F">
      <w:pPr>
        <w:numPr>
          <w:ilvl w:val="1"/>
          <w:numId w:val="8"/>
        </w:numPr>
        <w:shd w:val="clear" w:color="auto" w:fill="FFFFFF"/>
        <w:spacing w:after="0" w:line="240" w:lineRule="atLeast"/>
        <w:jc w:val="both"/>
        <w:rPr>
          <w:rFonts w:ascii="Roboto" w:eastAsia="Times New Roman" w:hAnsi="Roboto" w:cs="Times New Roman"/>
          <w:color w:val="303030"/>
          <w:sz w:val="17"/>
          <w:szCs w:val="17"/>
          <w:lang w:eastAsia="en-GB"/>
        </w:rPr>
      </w:pPr>
      <w:r w:rsidRPr="00AF0602">
        <w:rPr>
          <w:rFonts w:ascii="Roboto" w:eastAsia="Times New Roman" w:hAnsi="Roboto" w:cs="Times New Roman"/>
          <w:color w:val="303030"/>
          <w:sz w:val="17"/>
          <w:szCs w:val="17"/>
          <w:lang w:eastAsia="en-GB"/>
        </w:rPr>
        <w:t>Skills teaching</w:t>
      </w:r>
    </w:p>
    <w:p w14:paraId="0095A897" w14:textId="2BE77419" w:rsidR="00AF0602" w:rsidRPr="00AF0602" w:rsidRDefault="00AF0602" w:rsidP="00FA553F">
      <w:pPr>
        <w:numPr>
          <w:ilvl w:val="1"/>
          <w:numId w:val="8"/>
        </w:numPr>
        <w:shd w:val="clear" w:color="auto" w:fill="FFFFFF"/>
        <w:spacing w:after="0" w:line="240" w:lineRule="atLeast"/>
        <w:jc w:val="both"/>
        <w:rPr>
          <w:rFonts w:ascii="Roboto" w:eastAsia="Times New Roman" w:hAnsi="Roboto" w:cs="Times New Roman"/>
          <w:color w:val="303030"/>
          <w:sz w:val="17"/>
          <w:szCs w:val="17"/>
          <w:lang w:eastAsia="en-GB"/>
        </w:rPr>
      </w:pPr>
      <w:r w:rsidRPr="00AF0602">
        <w:rPr>
          <w:rFonts w:ascii="Roboto" w:eastAsia="Times New Roman" w:hAnsi="Roboto" w:cs="Times New Roman"/>
          <w:color w:val="303030"/>
          <w:sz w:val="17"/>
          <w:szCs w:val="17"/>
          <w:lang w:eastAsia="en-GB"/>
        </w:rPr>
        <w:t>Developmental conversational skills, e.g. supervision, mentoring, coaching</w:t>
      </w:r>
    </w:p>
    <w:p w14:paraId="246A15F9" w14:textId="77777777" w:rsidR="00AF0602" w:rsidRDefault="00AF0602" w:rsidP="00FA553F">
      <w:pPr>
        <w:numPr>
          <w:ilvl w:val="0"/>
          <w:numId w:val="8"/>
        </w:numPr>
        <w:shd w:val="clear" w:color="auto" w:fill="FFFFFF"/>
        <w:spacing w:after="0" w:line="240" w:lineRule="atLeast"/>
        <w:ind w:left="870"/>
        <w:jc w:val="both"/>
        <w:rPr>
          <w:rFonts w:ascii="Roboto" w:eastAsia="Times New Roman" w:hAnsi="Roboto" w:cs="Times New Roman"/>
          <w:color w:val="303030"/>
          <w:sz w:val="17"/>
          <w:szCs w:val="17"/>
          <w:lang w:eastAsia="en-GB"/>
        </w:rPr>
      </w:pPr>
      <w:r>
        <w:rPr>
          <w:rFonts w:ascii="Roboto" w:eastAsia="Times New Roman" w:hAnsi="Roboto" w:cs="Times New Roman"/>
          <w:color w:val="303030"/>
          <w:sz w:val="17"/>
          <w:szCs w:val="17"/>
          <w:lang w:eastAsia="en-GB"/>
        </w:rPr>
        <w:t>Examples of evidence</w:t>
      </w:r>
    </w:p>
    <w:p w14:paraId="08851425" w14:textId="3B28B9BB" w:rsidR="0076543D" w:rsidRPr="0076543D" w:rsidRDefault="0076543D" w:rsidP="00FA553F">
      <w:pPr>
        <w:numPr>
          <w:ilvl w:val="1"/>
          <w:numId w:val="8"/>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Courses attended or programmes undertaken including, face-to-face and online learning</w:t>
      </w:r>
    </w:p>
    <w:p w14:paraId="746282D7" w14:textId="77777777" w:rsidR="0076543D" w:rsidRPr="0076543D" w:rsidRDefault="0076543D" w:rsidP="00FA553F">
      <w:pPr>
        <w:numPr>
          <w:ilvl w:val="1"/>
          <w:numId w:val="8"/>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GMC trainee survey results or equivalent</w:t>
      </w:r>
    </w:p>
    <w:p w14:paraId="0242632D" w14:textId="77777777" w:rsidR="0076543D" w:rsidRPr="0076543D" w:rsidRDefault="0076543D" w:rsidP="00FA553F">
      <w:pPr>
        <w:numPr>
          <w:ilvl w:val="1"/>
          <w:numId w:val="8"/>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Other feedback from trainees from, for example, the Shared Service’s multi-source feedback tool for supervisors</w:t>
      </w:r>
    </w:p>
    <w:p w14:paraId="47E36C92" w14:textId="77777777" w:rsidR="0076543D" w:rsidRPr="0076543D" w:rsidRDefault="0076543D" w:rsidP="00FA553F">
      <w:pPr>
        <w:numPr>
          <w:ilvl w:val="1"/>
          <w:numId w:val="8"/>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Details of learning programmes, study schedules and timetables for trainees</w:t>
      </w:r>
    </w:p>
    <w:p w14:paraId="7AC8F1DB" w14:textId="77777777" w:rsidR="0076543D" w:rsidRPr="0076543D" w:rsidRDefault="0076543D" w:rsidP="00FA553F">
      <w:pPr>
        <w:numPr>
          <w:ilvl w:val="1"/>
          <w:numId w:val="8"/>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Feedback from colleagues</w:t>
      </w:r>
    </w:p>
    <w:p w14:paraId="09F36715" w14:textId="7D948D93" w:rsidR="0076543D" w:rsidRPr="0076543D" w:rsidRDefault="0076543D" w:rsidP="00FA553F">
      <w:pPr>
        <w:numPr>
          <w:ilvl w:val="1"/>
          <w:numId w:val="8"/>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Evidence of recent initiatives to enhance the provision of learning opportunitie</w:t>
      </w:r>
      <w:r>
        <w:rPr>
          <w:rFonts w:ascii="Roboto" w:eastAsia="Times New Roman" w:hAnsi="Roboto" w:cs="Times New Roman"/>
          <w:color w:val="303030"/>
          <w:sz w:val="17"/>
          <w:szCs w:val="17"/>
          <w:lang w:eastAsia="en-GB"/>
        </w:rPr>
        <w:t>s</w:t>
      </w:r>
    </w:p>
    <w:p w14:paraId="689068BA" w14:textId="77777777" w:rsidR="0076543D" w:rsidRDefault="0076543D" w:rsidP="00FA553F">
      <w:pPr>
        <w:pStyle w:val="ListParagraph"/>
        <w:jc w:val="both"/>
      </w:pPr>
    </w:p>
    <w:p w14:paraId="18A06A33" w14:textId="2D53C746" w:rsidR="0076543D" w:rsidRDefault="00564CC3" w:rsidP="00FA553F">
      <w:pPr>
        <w:pStyle w:val="ListParagraph"/>
        <w:numPr>
          <w:ilvl w:val="0"/>
          <w:numId w:val="2"/>
        </w:numPr>
        <w:jc w:val="both"/>
      </w:pPr>
      <w:r>
        <w:t>Enhancing learning through assessment</w:t>
      </w:r>
    </w:p>
    <w:p w14:paraId="797A7DA4" w14:textId="42E5D7DE" w:rsidR="00AF0602" w:rsidRDefault="00AF0602" w:rsidP="00FA553F">
      <w:pPr>
        <w:numPr>
          <w:ilvl w:val="0"/>
          <w:numId w:val="9"/>
        </w:numPr>
        <w:shd w:val="clear" w:color="auto" w:fill="FFFFFF"/>
        <w:spacing w:after="0" w:line="240" w:lineRule="atLeast"/>
        <w:ind w:left="870"/>
        <w:jc w:val="both"/>
        <w:rPr>
          <w:rFonts w:ascii="Roboto" w:eastAsia="Times New Roman" w:hAnsi="Roboto" w:cs="Times New Roman"/>
          <w:color w:val="303030"/>
          <w:sz w:val="17"/>
          <w:szCs w:val="17"/>
          <w:lang w:eastAsia="en-GB"/>
        </w:rPr>
      </w:pPr>
      <w:r>
        <w:rPr>
          <w:rFonts w:ascii="Roboto" w:eastAsia="Times New Roman" w:hAnsi="Roboto" w:cs="Times New Roman"/>
          <w:color w:val="303030"/>
          <w:sz w:val="17"/>
          <w:szCs w:val="17"/>
          <w:lang w:eastAsia="en-GB"/>
        </w:rPr>
        <w:lastRenderedPageBreak/>
        <w:t>Mandatory training requirements</w:t>
      </w:r>
    </w:p>
    <w:p w14:paraId="387AFF3D" w14:textId="77777777" w:rsidR="00AF0602" w:rsidRPr="00AF0602" w:rsidRDefault="00AF0602" w:rsidP="00FA553F">
      <w:pPr>
        <w:numPr>
          <w:ilvl w:val="1"/>
          <w:numId w:val="9"/>
        </w:numPr>
        <w:shd w:val="clear" w:color="auto" w:fill="FFFFFF"/>
        <w:spacing w:after="0" w:line="240" w:lineRule="atLeast"/>
        <w:jc w:val="both"/>
        <w:rPr>
          <w:rFonts w:ascii="Roboto" w:eastAsia="Times New Roman" w:hAnsi="Roboto" w:cs="Times New Roman"/>
          <w:color w:val="303030"/>
          <w:sz w:val="17"/>
          <w:szCs w:val="17"/>
          <w:lang w:eastAsia="en-GB"/>
        </w:rPr>
      </w:pPr>
      <w:r w:rsidRPr="00AF0602">
        <w:rPr>
          <w:rFonts w:ascii="Roboto" w:eastAsia="Times New Roman" w:hAnsi="Roboto" w:cs="Times New Roman"/>
          <w:color w:val="303030"/>
          <w:sz w:val="17"/>
          <w:szCs w:val="17"/>
          <w:lang w:eastAsia="en-GB"/>
        </w:rPr>
        <w:t>Principles of workplace-based assessment</w:t>
      </w:r>
    </w:p>
    <w:p w14:paraId="619E8DD1" w14:textId="77777777" w:rsidR="00AF0602" w:rsidRPr="00AF0602" w:rsidRDefault="00AF0602" w:rsidP="00FA553F">
      <w:pPr>
        <w:numPr>
          <w:ilvl w:val="1"/>
          <w:numId w:val="9"/>
        </w:numPr>
        <w:shd w:val="clear" w:color="auto" w:fill="FFFFFF"/>
        <w:spacing w:after="0" w:line="240" w:lineRule="atLeast"/>
        <w:jc w:val="both"/>
        <w:rPr>
          <w:rFonts w:ascii="Roboto" w:eastAsia="Times New Roman" w:hAnsi="Roboto" w:cs="Times New Roman"/>
          <w:color w:val="303030"/>
          <w:sz w:val="17"/>
          <w:szCs w:val="17"/>
          <w:lang w:eastAsia="en-GB"/>
        </w:rPr>
      </w:pPr>
      <w:r w:rsidRPr="00AF0602">
        <w:rPr>
          <w:rFonts w:ascii="Roboto" w:eastAsia="Times New Roman" w:hAnsi="Roboto" w:cs="Times New Roman"/>
          <w:color w:val="303030"/>
          <w:sz w:val="17"/>
          <w:szCs w:val="17"/>
          <w:lang w:eastAsia="en-GB"/>
        </w:rPr>
        <w:t>Use of commonly used tools, e.g. mini-CEX, MSF</w:t>
      </w:r>
    </w:p>
    <w:p w14:paraId="06974016" w14:textId="5766E25A" w:rsidR="00AF0602" w:rsidRPr="00AF0602" w:rsidRDefault="00AF0602" w:rsidP="00FA553F">
      <w:pPr>
        <w:numPr>
          <w:ilvl w:val="1"/>
          <w:numId w:val="9"/>
        </w:numPr>
        <w:shd w:val="clear" w:color="auto" w:fill="FFFFFF"/>
        <w:spacing w:after="0" w:line="240" w:lineRule="atLeast"/>
        <w:jc w:val="both"/>
        <w:rPr>
          <w:rFonts w:ascii="Roboto" w:eastAsia="Times New Roman" w:hAnsi="Roboto" w:cs="Times New Roman"/>
          <w:color w:val="303030"/>
          <w:sz w:val="17"/>
          <w:szCs w:val="17"/>
          <w:lang w:eastAsia="en-GB"/>
        </w:rPr>
      </w:pPr>
      <w:r w:rsidRPr="00AF0602">
        <w:rPr>
          <w:rFonts w:ascii="Roboto" w:eastAsia="Times New Roman" w:hAnsi="Roboto" w:cs="Times New Roman"/>
          <w:color w:val="303030"/>
          <w:sz w:val="17"/>
          <w:szCs w:val="17"/>
          <w:lang w:eastAsia="en-GB"/>
        </w:rPr>
        <w:t>Giving effective feedback</w:t>
      </w:r>
    </w:p>
    <w:p w14:paraId="6B3A9EAA" w14:textId="77777777" w:rsidR="00AF0602" w:rsidRDefault="00AF0602" w:rsidP="00FA553F">
      <w:pPr>
        <w:numPr>
          <w:ilvl w:val="0"/>
          <w:numId w:val="9"/>
        </w:numPr>
        <w:shd w:val="clear" w:color="auto" w:fill="FFFFFF"/>
        <w:spacing w:after="0" w:line="240" w:lineRule="atLeast"/>
        <w:ind w:left="870"/>
        <w:jc w:val="both"/>
        <w:rPr>
          <w:rFonts w:ascii="Roboto" w:eastAsia="Times New Roman" w:hAnsi="Roboto" w:cs="Times New Roman"/>
          <w:color w:val="303030"/>
          <w:sz w:val="17"/>
          <w:szCs w:val="17"/>
          <w:lang w:eastAsia="en-GB"/>
        </w:rPr>
      </w:pPr>
      <w:r>
        <w:rPr>
          <w:rFonts w:ascii="Roboto" w:eastAsia="Times New Roman" w:hAnsi="Roboto" w:cs="Times New Roman"/>
          <w:color w:val="303030"/>
          <w:sz w:val="17"/>
          <w:szCs w:val="17"/>
          <w:lang w:eastAsia="en-GB"/>
        </w:rPr>
        <w:t>Examples of evidence</w:t>
      </w:r>
    </w:p>
    <w:p w14:paraId="7AEF3E25" w14:textId="790C62E3" w:rsidR="0076543D" w:rsidRPr="0076543D" w:rsidRDefault="0076543D" w:rsidP="00FA553F">
      <w:pPr>
        <w:numPr>
          <w:ilvl w:val="1"/>
          <w:numId w:val="9"/>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Courses attended or programmes undertaken including, face-to-face and online learning</w:t>
      </w:r>
    </w:p>
    <w:p w14:paraId="47300BE0" w14:textId="77777777" w:rsidR="0076543D" w:rsidRPr="0076543D" w:rsidRDefault="0076543D" w:rsidP="00FA553F">
      <w:pPr>
        <w:numPr>
          <w:ilvl w:val="1"/>
          <w:numId w:val="9"/>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GMC trainee survey results or equivalent</w:t>
      </w:r>
    </w:p>
    <w:p w14:paraId="194462B9" w14:textId="77777777" w:rsidR="0076543D" w:rsidRPr="0076543D" w:rsidRDefault="0076543D" w:rsidP="00FA553F">
      <w:pPr>
        <w:numPr>
          <w:ilvl w:val="1"/>
          <w:numId w:val="9"/>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Other feedback from trainees from, for example, the Shared Service’s multi-source feedback tool for supervisors</w:t>
      </w:r>
    </w:p>
    <w:p w14:paraId="6F8C1E95" w14:textId="77777777" w:rsidR="0076543D" w:rsidRPr="0076543D" w:rsidRDefault="0076543D" w:rsidP="00FA553F">
      <w:pPr>
        <w:numPr>
          <w:ilvl w:val="1"/>
          <w:numId w:val="9"/>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Details of programmes, study schedules and timetables for trainees indicating assessment modes, patterns and relevance to learning</w:t>
      </w:r>
    </w:p>
    <w:p w14:paraId="6D7E2FFD" w14:textId="77777777" w:rsidR="0076543D" w:rsidRPr="0076543D" w:rsidRDefault="0076543D" w:rsidP="00FA553F">
      <w:pPr>
        <w:numPr>
          <w:ilvl w:val="1"/>
          <w:numId w:val="9"/>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Feedback from peers, e.g. relating to external examining or professional assessment</w:t>
      </w:r>
    </w:p>
    <w:p w14:paraId="61C07A02" w14:textId="77777777" w:rsidR="0076543D" w:rsidRDefault="0076543D" w:rsidP="00FA553F">
      <w:pPr>
        <w:pStyle w:val="ListParagraph"/>
        <w:jc w:val="both"/>
      </w:pPr>
    </w:p>
    <w:p w14:paraId="768B49F7" w14:textId="77C4E4B8" w:rsidR="0076543D" w:rsidRDefault="00564CC3" w:rsidP="00FA553F">
      <w:pPr>
        <w:pStyle w:val="ListParagraph"/>
        <w:numPr>
          <w:ilvl w:val="0"/>
          <w:numId w:val="2"/>
        </w:numPr>
        <w:jc w:val="both"/>
      </w:pPr>
      <w:r>
        <w:t>Supporting and monitoring educational progress</w:t>
      </w:r>
    </w:p>
    <w:p w14:paraId="026A077F" w14:textId="2FBA33AD" w:rsidR="00AF0602" w:rsidRDefault="00AF0602" w:rsidP="00FA553F">
      <w:pPr>
        <w:numPr>
          <w:ilvl w:val="0"/>
          <w:numId w:val="10"/>
        </w:numPr>
        <w:shd w:val="clear" w:color="auto" w:fill="FFFFFF"/>
        <w:spacing w:after="0" w:line="240" w:lineRule="atLeast"/>
        <w:ind w:left="870"/>
        <w:jc w:val="both"/>
        <w:rPr>
          <w:rFonts w:ascii="Roboto" w:eastAsia="Times New Roman" w:hAnsi="Roboto" w:cs="Times New Roman"/>
          <w:color w:val="303030"/>
          <w:sz w:val="17"/>
          <w:szCs w:val="17"/>
          <w:lang w:eastAsia="en-GB"/>
        </w:rPr>
      </w:pPr>
      <w:r>
        <w:rPr>
          <w:rFonts w:ascii="Roboto" w:eastAsia="Times New Roman" w:hAnsi="Roboto" w:cs="Times New Roman"/>
          <w:color w:val="303030"/>
          <w:sz w:val="17"/>
          <w:szCs w:val="17"/>
          <w:lang w:eastAsia="en-GB"/>
        </w:rPr>
        <w:t>Mandatory training requirements</w:t>
      </w:r>
    </w:p>
    <w:p w14:paraId="7E06BEB1" w14:textId="77777777" w:rsidR="00AF0602" w:rsidRPr="00AF0602" w:rsidRDefault="00AF0602" w:rsidP="00FA553F">
      <w:pPr>
        <w:numPr>
          <w:ilvl w:val="1"/>
          <w:numId w:val="10"/>
        </w:numPr>
        <w:shd w:val="clear" w:color="auto" w:fill="FFFFFF"/>
        <w:spacing w:after="0" w:line="240" w:lineRule="atLeast"/>
        <w:jc w:val="both"/>
        <w:rPr>
          <w:rFonts w:ascii="Roboto" w:eastAsia="Times New Roman" w:hAnsi="Roboto" w:cs="Times New Roman"/>
          <w:color w:val="303030"/>
          <w:sz w:val="17"/>
          <w:szCs w:val="17"/>
          <w:lang w:eastAsia="en-GB"/>
        </w:rPr>
      </w:pPr>
      <w:r w:rsidRPr="00AF0602">
        <w:rPr>
          <w:rFonts w:ascii="Roboto" w:eastAsia="Times New Roman" w:hAnsi="Roboto" w:cs="Times New Roman"/>
          <w:color w:val="303030"/>
          <w:sz w:val="17"/>
          <w:szCs w:val="17"/>
          <w:lang w:eastAsia="en-GB"/>
        </w:rPr>
        <w:t>Setting and reviewing learning objectives</w:t>
      </w:r>
    </w:p>
    <w:p w14:paraId="63CE7D11" w14:textId="77777777" w:rsidR="00AF0602" w:rsidRPr="00AF0602" w:rsidRDefault="00AF0602" w:rsidP="00FA553F">
      <w:pPr>
        <w:numPr>
          <w:ilvl w:val="1"/>
          <w:numId w:val="10"/>
        </w:numPr>
        <w:shd w:val="clear" w:color="auto" w:fill="FFFFFF"/>
        <w:spacing w:after="0" w:line="240" w:lineRule="atLeast"/>
        <w:jc w:val="both"/>
        <w:rPr>
          <w:rFonts w:ascii="Roboto" w:eastAsia="Times New Roman" w:hAnsi="Roboto" w:cs="Times New Roman"/>
          <w:color w:val="303030"/>
          <w:sz w:val="17"/>
          <w:szCs w:val="17"/>
          <w:lang w:eastAsia="en-GB"/>
        </w:rPr>
      </w:pPr>
      <w:r w:rsidRPr="00AF0602">
        <w:rPr>
          <w:rFonts w:ascii="Roboto" w:eastAsia="Times New Roman" w:hAnsi="Roboto" w:cs="Times New Roman"/>
          <w:color w:val="303030"/>
          <w:sz w:val="17"/>
          <w:szCs w:val="17"/>
          <w:lang w:eastAsia="en-GB"/>
        </w:rPr>
        <w:t>Purpose and processes of portfolios</w:t>
      </w:r>
    </w:p>
    <w:p w14:paraId="03A0DD41" w14:textId="77777777" w:rsidR="00AF0602" w:rsidRPr="00AF0602" w:rsidRDefault="00AF0602" w:rsidP="00FA553F">
      <w:pPr>
        <w:numPr>
          <w:ilvl w:val="1"/>
          <w:numId w:val="10"/>
        </w:numPr>
        <w:shd w:val="clear" w:color="auto" w:fill="FFFFFF"/>
        <w:spacing w:after="0" w:line="240" w:lineRule="atLeast"/>
        <w:jc w:val="both"/>
        <w:rPr>
          <w:rFonts w:ascii="Roboto" w:eastAsia="Times New Roman" w:hAnsi="Roboto" w:cs="Times New Roman"/>
          <w:color w:val="303030"/>
          <w:sz w:val="17"/>
          <w:szCs w:val="17"/>
          <w:lang w:eastAsia="en-GB"/>
        </w:rPr>
      </w:pPr>
      <w:r w:rsidRPr="00AF0602">
        <w:rPr>
          <w:rFonts w:ascii="Roboto" w:eastAsia="Times New Roman" w:hAnsi="Roboto" w:cs="Times New Roman"/>
          <w:color w:val="303030"/>
          <w:sz w:val="17"/>
          <w:szCs w:val="17"/>
          <w:lang w:eastAsia="en-GB"/>
        </w:rPr>
        <w:t>Annual review of competence progression</w:t>
      </w:r>
    </w:p>
    <w:p w14:paraId="155D33FD" w14:textId="47A4D2CA" w:rsidR="00AF0602" w:rsidRPr="00AF0602" w:rsidRDefault="00AF0602" w:rsidP="00FA553F">
      <w:pPr>
        <w:numPr>
          <w:ilvl w:val="1"/>
          <w:numId w:val="10"/>
        </w:numPr>
        <w:shd w:val="clear" w:color="auto" w:fill="FFFFFF"/>
        <w:spacing w:after="0" w:line="240" w:lineRule="atLeast"/>
        <w:jc w:val="both"/>
        <w:rPr>
          <w:rFonts w:ascii="Roboto" w:eastAsia="Times New Roman" w:hAnsi="Roboto" w:cs="Times New Roman"/>
          <w:color w:val="303030"/>
          <w:sz w:val="17"/>
          <w:szCs w:val="17"/>
          <w:lang w:eastAsia="en-GB"/>
        </w:rPr>
      </w:pPr>
      <w:r w:rsidRPr="00AF0602">
        <w:rPr>
          <w:rFonts w:ascii="Roboto" w:eastAsia="Times New Roman" w:hAnsi="Roboto" w:cs="Times New Roman"/>
          <w:color w:val="303030"/>
          <w:sz w:val="17"/>
          <w:szCs w:val="17"/>
          <w:lang w:eastAsia="en-GB"/>
        </w:rPr>
        <w:t>Identification, diagnosis and management of the trainee in difficulty</w:t>
      </w:r>
    </w:p>
    <w:p w14:paraId="23347D5E" w14:textId="77777777" w:rsidR="00AF0602" w:rsidRDefault="00AF0602" w:rsidP="00FA553F">
      <w:pPr>
        <w:numPr>
          <w:ilvl w:val="0"/>
          <w:numId w:val="10"/>
        </w:numPr>
        <w:shd w:val="clear" w:color="auto" w:fill="FFFFFF"/>
        <w:spacing w:after="0" w:line="240" w:lineRule="atLeast"/>
        <w:ind w:left="870"/>
        <w:jc w:val="both"/>
        <w:rPr>
          <w:rFonts w:ascii="Roboto" w:eastAsia="Times New Roman" w:hAnsi="Roboto" w:cs="Times New Roman"/>
          <w:color w:val="303030"/>
          <w:sz w:val="17"/>
          <w:szCs w:val="17"/>
          <w:lang w:eastAsia="en-GB"/>
        </w:rPr>
      </w:pPr>
      <w:r>
        <w:rPr>
          <w:rFonts w:ascii="Roboto" w:eastAsia="Times New Roman" w:hAnsi="Roboto" w:cs="Times New Roman"/>
          <w:color w:val="303030"/>
          <w:sz w:val="17"/>
          <w:szCs w:val="17"/>
          <w:lang w:eastAsia="en-GB"/>
        </w:rPr>
        <w:t>Examples of evidence</w:t>
      </w:r>
    </w:p>
    <w:p w14:paraId="13F260C5" w14:textId="72DCFF21" w:rsidR="0076543D" w:rsidRPr="0076543D" w:rsidRDefault="0076543D" w:rsidP="00FA553F">
      <w:pPr>
        <w:numPr>
          <w:ilvl w:val="1"/>
          <w:numId w:val="10"/>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Courses attended or programmes undertaken including, face-to-face and online learning</w:t>
      </w:r>
    </w:p>
    <w:p w14:paraId="54773344" w14:textId="77777777" w:rsidR="0076543D" w:rsidRPr="0076543D" w:rsidRDefault="0076543D" w:rsidP="00FA553F">
      <w:pPr>
        <w:numPr>
          <w:ilvl w:val="1"/>
          <w:numId w:val="10"/>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GMC trainee survey results or equivalent</w:t>
      </w:r>
    </w:p>
    <w:p w14:paraId="7BF69F67" w14:textId="77777777" w:rsidR="0076543D" w:rsidRPr="0076543D" w:rsidRDefault="0076543D" w:rsidP="00FA553F">
      <w:pPr>
        <w:numPr>
          <w:ilvl w:val="1"/>
          <w:numId w:val="10"/>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Other feedback from trainees from, for example, the Shared Service’s multi-source feedback tool for supervisors</w:t>
      </w:r>
    </w:p>
    <w:p w14:paraId="3F4E1B3E" w14:textId="77777777" w:rsidR="0076543D" w:rsidRPr="0076543D" w:rsidRDefault="0076543D" w:rsidP="00FA553F">
      <w:pPr>
        <w:numPr>
          <w:ilvl w:val="1"/>
          <w:numId w:val="10"/>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Examples of meetings, records of trainee progress and learning plans (anonymised)</w:t>
      </w:r>
    </w:p>
    <w:p w14:paraId="3277F7DC" w14:textId="77777777" w:rsidR="0076543D" w:rsidRPr="0076543D" w:rsidRDefault="0076543D" w:rsidP="00FA553F">
      <w:pPr>
        <w:numPr>
          <w:ilvl w:val="1"/>
          <w:numId w:val="10"/>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Case studies of the management of a trainee in difficulty (anonymised)</w:t>
      </w:r>
    </w:p>
    <w:p w14:paraId="3F6C80B3" w14:textId="77777777" w:rsidR="0076543D" w:rsidRPr="0076543D" w:rsidRDefault="0076543D" w:rsidP="00FA553F">
      <w:pPr>
        <w:numPr>
          <w:ilvl w:val="1"/>
          <w:numId w:val="10"/>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Feedback from peers, e.g. relating to involvement in organisational/professional activities</w:t>
      </w:r>
    </w:p>
    <w:p w14:paraId="752D648D" w14:textId="77777777" w:rsidR="0076543D" w:rsidRDefault="0076543D" w:rsidP="00FA553F">
      <w:pPr>
        <w:pStyle w:val="ListParagraph"/>
        <w:jc w:val="both"/>
      </w:pPr>
    </w:p>
    <w:p w14:paraId="5CA44492" w14:textId="157DF880" w:rsidR="0076543D" w:rsidRDefault="00564CC3" w:rsidP="00FA553F">
      <w:pPr>
        <w:pStyle w:val="ListParagraph"/>
        <w:numPr>
          <w:ilvl w:val="0"/>
          <w:numId w:val="2"/>
        </w:numPr>
        <w:jc w:val="both"/>
      </w:pPr>
      <w:r>
        <w:t>Guiding personal and professional development</w:t>
      </w:r>
    </w:p>
    <w:p w14:paraId="7925032A" w14:textId="55165A8C" w:rsidR="00AF0602" w:rsidRDefault="00AF0602" w:rsidP="00FA553F">
      <w:pPr>
        <w:numPr>
          <w:ilvl w:val="0"/>
          <w:numId w:val="11"/>
        </w:numPr>
        <w:shd w:val="clear" w:color="auto" w:fill="FFFFFF"/>
        <w:spacing w:after="0" w:line="240" w:lineRule="atLeast"/>
        <w:ind w:left="870"/>
        <w:jc w:val="both"/>
        <w:rPr>
          <w:rFonts w:ascii="Roboto" w:eastAsia="Times New Roman" w:hAnsi="Roboto" w:cs="Times New Roman"/>
          <w:color w:val="303030"/>
          <w:sz w:val="17"/>
          <w:szCs w:val="17"/>
          <w:lang w:eastAsia="en-GB"/>
        </w:rPr>
      </w:pPr>
      <w:r>
        <w:rPr>
          <w:rFonts w:ascii="Roboto" w:eastAsia="Times New Roman" w:hAnsi="Roboto" w:cs="Times New Roman"/>
          <w:color w:val="303030"/>
          <w:sz w:val="17"/>
          <w:szCs w:val="17"/>
          <w:lang w:eastAsia="en-GB"/>
        </w:rPr>
        <w:t>Mandatory training requirements</w:t>
      </w:r>
    </w:p>
    <w:p w14:paraId="6B7729D6" w14:textId="77777777" w:rsidR="00AF0602" w:rsidRPr="00AF0602" w:rsidRDefault="00AF0602" w:rsidP="00FA553F">
      <w:pPr>
        <w:numPr>
          <w:ilvl w:val="1"/>
          <w:numId w:val="11"/>
        </w:numPr>
        <w:shd w:val="clear" w:color="auto" w:fill="FFFFFF"/>
        <w:spacing w:after="0" w:line="240" w:lineRule="atLeast"/>
        <w:jc w:val="both"/>
        <w:rPr>
          <w:rFonts w:ascii="Roboto" w:eastAsia="Times New Roman" w:hAnsi="Roboto" w:cs="Times New Roman"/>
          <w:color w:val="303030"/>
          <w:sz w:val="17"/>
          <w:szCs w:val="17"/>
          <w:lang w:eastAsia="en-GB"/>
        </w:rPr>
      </w:pPr>
      <w:r w:rsidRPr="00AF0602">
        <w:rPr>
          <w:rFonts w:ascii="Roboto" w:eastAsia="Times New Roman" w:hAnsi="Roboto" w:cs="Times New Roman"/>
          <w:color w:val="303030"/>
          <w:sz w:val="17"/>
          <w:szCs w:val="17"/>
          <w:lang w:eastAsia="en-GB"/>
        </w:rPr>
        <w:t>Personal development planning</w:t>
      </w:r>
    </w:p>
    <w:p w14:paraId="559C7ED4" w14:textId="79AD2C05" w:rsidR="00AF0602" w:rsidRPr="00AF0602" w:rsidRDefault="00AF0602" w:rsidP="00FA553F">
      <w:pPr>
        <w:numPr>
          <w:ilvl w:val="1"/>
          <w:numId w:val="11"/>
        </w:numPr>
        <w:shd w:val="clear" w:color="auto" w:fill="FFFFFF"/>
        <w:spacing w:after="0" w:line="240" w:lineRule="atLeast"/>
        <w:jc w:val="both"/>
        <w:rPr>
          <w:rFonts w:ascii="Roboto" w:eastAsia="Times New Roman" w:hAnsi="Roboto" w:cs="Times New Roman"/>
          <w:color w:val="303030"/>
          <w:sz w:val="17"/>
          <w:szCs w:val="17"/>
          <w:lang w:eastAsia="en-GB"/>
        </w:rPr>
      </w:pPr>
      <w:r w:rsidRPr="00AF0602">
        <w:rPr>
          <w:rFonts w:ascii="Roboto" w:eastAsia="Times New Roman" w:hAnsi="Roboto" w:cs="Times New Roman"/>
          <w:color w:val="303030"/>
          <w:sz w:val="17"/>
          <w:szCs w:val="17"/>
          <w:lang w:eastAsia="en-GB"/>
        </w:rPr>
        <w:t>Career guidance and advice</w:t>
      </w:r>
    </w:p>
    <w:p w14:paraId="094FC752" w14:textId="77777777" w:rsidR="00AF0602" w:rsidRDefault="00AF0602" w:rsidP="00FA553F">
      <w:pPr>
        <w:numPr>
          <w:ilvl w:val="0"/>
          <w:numId w:val="11"/>
        </w:numPr>
        <w:shd w:val="clear" w:color="auto" w:fill="FFFFFF"/>
        <w:spacing w:after="0" w:line="240" w:lineRule="atLeast"/>
        <w:ind w:left="870"/>
        <w:jc w:val="both"/>
        <w:rPr>
          <w:rFonts w:ascii="Roboto" w:eastAsia="Times New Roman" w:hAnsi="Roboto" w:cs="Times New Roman"/>
          <w:color w:val="303030"/>
          <w:sz w:val="17"/>
          <w:szCs w:val="17"/>
          <w:lang w:eastAsia="en-GB"/>
        </w:rPr>
      </w:pPr>
      <w:r>
        <w:rPr>
          <w:rFonts w:ascii="Roboto" w:eastAsia="Times New Roman" w:hAnsi="Roboto" w:cs="Times New Roman"/>
          <w:color w:val="303030"/>
          <w:sz w:val="17"/>
          <w:szCs w:val="17"/>
          <w:lang w:eastAsia="en-GB"/>
        </w:rPr>
        <w:t>Examples of evidence</w:t>
      </w:r>
    </w:p>
    <w:p w14:paraId="27B418BA" w14:textId="38FAD1CF" w:rsidR="0076543D" w:rsidRPr="0076543D" w:rsidRDefault="0076543D" w:rsidP="00FA553F">
      <w:pPr>
        <w:numPr>
          <w:ilvl w:val="1"/>
          <w:numId w:val="11"/>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Courses attended or programmes undertaken including, face-to-face and online learning</w:t>
      </w:r>
    </w:p>
    <w:p w14:paraId="432565DF" w14:textId="77777777" w:rsidR="0076543D" w:rsidRPr="0076543D" w:rsidRDefault="0076543D" w:rsidP="00FA553F">
      <w:pPr>
        <w:numPr>
          <w:ilvl w:val="1"/>
          <w:numId w:val="11"/>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GMC trainee survey results or equivalent</w:t>
      </w:r>
    </w:p>
    <w:p w14:paraId="0CC1EEBC" w14:textId="77777777" w:rsidR="0076543D" w:rsidRPr="0076543D" w:rsidRDefault="0076543D" w:rsidP="00FA553F">
      <w:pPr>
        <w:numPr>
          <w:ilvl w:val="1"/>
          <w:numId w:val="11"/>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Other feedback from trainees from, for example, the Shared Service’s multi-source feedback tool for supervisors</w:t>
      </w:r>
    </w:p>
    <w:p w14:paraId="06F06A28" w14:textId="77777777" w:rsidR="0076543D" w:rsidRPr="0076543D" w:rsidRDefault="0076543D" w:rsidP="00FA553F">
      <w:pPr>
        <w:numPr>
          <w:ilvl w:val="1"/>
          <w:numId w:val="11"/>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Examples of meetings, records, case studies (suitably anonymised)</w:t>
      </w:r>
    </w:p>
    <w:p w14:paraId="50253B6D" w14:textId="77777777" w:rsidR="0076543D" w:rsidRPr="0076543D" w:rsidRDefault="0076543D" w:rsidP="00FA553F">
      <w:pPr>
        <w:numPr>
          <w:ilvl w:val="1"/>
          <w:numId w:val="11"/>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Examples of support, challenge and careers guidance provided to trainees (anonymised)</w:t>
      </w:r>
    </w:p>
    <w:p w14:paraId="3F659598" w14:textId="77777777" w:rsidR="0076543D" w:rsidRPr="0076543D" w:rsidRDefault="0076543D" w:rsidP="00FA553F">
      <w:pPr>
        <w:numPr>
          <w:ilvl w:val="1"/>
          <w:numId w:val="11"/>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Feedback from peers</w:t>
      </w:r>
    </w:p>
    <w:p w14:paraId="615E33D3" w14:textId="77777777" w:rsidR="0076543D" w:rsidRDefault="0076543D" w:rsidP="00FA553F">
      <w:pPr>
        <w:pStyle w:val="ListParagraph"/>
        <w:jc w:val="both"/>
      </w:pPr>
    </w:p>
    <w:p w14:paraId="105653EF" w14:textId="0EEF2E28" w:rsidR="0076543D" w:rsidRDefault="00564CC3" w:rsidP="00FA553F">
      <w:pPr>
        <w:pStyle w:val="ListParagraph"/>
        <w:numPr>
          <w:ilvl w:val="0"/>
          <w:numId w:val="2"/>
        </w:numPr>
        <w:jc w:val="both"/>
      </w:pPr>
      <w:r>
        <w:t>CPD as an educator</w:t>
      </w:r>
    </w:p>
    <w:p w14:paraId="0009B3F2" w14:textId="77777777" w:rsidR="00AF0602" w:rsidRDefault="00AF0602" w:rsidP="00FA553F">
      <w:pPr>
        <w:numPr>
          <w:ilvl w:val="0"/>
          <w:numId w:val="12"/>
        </w:numPr>
        <w:shd w:val="clear" w:color="auto" w:fill="FFFFFF"/>
        <w:spacing w:after="0" w:line="240" w:lineRule="atLeast"/>
        <w:ind w:left="870"/>
        <w:jc w:val="both"/>
        <w:rPr>
          <w:rFonts w:ascii="Roboto" w:eastAsia="Times New Roman" w:hAnsi="Roboto" w:cs="Times New Roman"/>
          <w:color w:val="303030"/>
          <w:sz w:val="17"/>
          <w:szCs w:val="17"/>
          <w:lang w:eastAsia="en-GB"/>
        </w:rPr>
      </w:pPr>
      <w:r>
        <w:rPr>
          <w:rFonts w:ascii="Roboto" w:eastAsia="Times New Roman" w:hAnsi="Roboto" w:cs="Times New Roman"/>
          <w:color w:val="303030"/>
          <w:sz w:val="17"/>
          <w:szCs w:val="17"/>
          <w:lang w:eastAsia="en-GB"/>
        </w:rPr>
        <w:t>Mandatory training requirements</w:t>
      </w:r>
    </w:p>
    <w:p w14:paraId="6983F434" w14:textId="77777777" w:rsidR="00AF0602" w:rsidRPr="00AF0602" w:rsidRDefault="00AF0602" w:rsidP="00FA553F">
      <w:pPr>
        <w:numPr>
          <w:ilvl w:val="1"/>
          <w:numId w:val="12"/>
        </w:numPr>
        <w:shd w:val="clear" w:color="auto" w:fill="FFFFFF"/>
        <w:spacing w:after="0" w:line="240" w:lineRule="atLeast"/>
        <w:jc w:val="both"/>
        <w:rPr>
          <w:rFonts w:ascii="Roboto" w:eastAsia="Times New Roman" w:hAnsi="Roboto" w:cs="Times New Roman"/>
          <w:color w:val="303030"/>
          <w:sz w:val="17"/>
          <w:szCs w:val="17"/>
          <w:lang w:eastAsia="en-GB"/>
        </w:rPr>
      </w:pPr>
      <w:r w:rsidRPr="00AF0602">
        <w:rPr>
          <w:rFonts w:ascii="Roboto" w:eastAsia="Times New Roman" w:hAnsi="Roboto" w:cs="Times New Roman"/>
          <w:color w:val="303030"/>
          <w:sz w:val="17"/>
          <w:szCs w:val="17"/>
          <w:lang w:eastAsia="en-GB"/>
        </w:rPr>
        <w:t>Personal development planning</w:t>
      </w:r>
    </w:p>
    <w:p w14:paraId="063C6967" w14:textId="77777777" w:rsidR="00AF0602" w:rsidRPr="00AF0602" w:rsidRDefault="00AF0602" w:rsidP="00FA553F">
      <w:pPr>
        <w:numPr>
          <w:ilvl w:val="1"/>
          <w:numId w:val="12"/>
        </w:numPr>
        <w:shd w:val="clear" w:color="auto" w:fill="FFFFFF"/>
        <w:spacing w:after="0" w:line="240" w:lineRule="atLeast"/>
        <w:jc w:val="both"/>
        <w:rPr>
          <w:rFonts w:ascii="Roboto" w:eastAsia="Times New Roman" w:hAnsi="Roboto" w:cs="Times New Roman"/>
          <w:color w:val="303030"/>
          <w:sz w:val="17"/>
          <w:szCs w:val="17"/>
          <w:lang w:eastAsia="en-GB"/>
        </w:rPr>
      </w:pPr>
      <w:r w:rsidRPr="00AF0602">
        <w:rPr>
          <w:rFonts w:ascii="Roboto" w:eastAsia="Times New Roman" w:hAnsi="Roboto" w:cs="Times New Roman"/>
          <w:color w:val="303030"/>
          <w:sz w:val="17"/>
          <w:szCs w:val="17"/>
          <w:lang w:eastAsia="en-GB"/>
        </w:rPr>
        <w:t>Career guidance and advice</w:t>
      </w:r>
    </w:p>
    <w:p w14:paraId="50C55660" w14:textId="77777777" w:rsidR="00AF0602" w:rsidRDefault="00AF0602" w:rsidP="00FA553F">
      <w:pPr>
        <w:numPr>
          <w:ilvl w:val="0"/>
          <w:numId w:val="12"/>
        </w:numPr>
        <w:shd w:val="clear" w:color="auto" w:fill="FFFFFF"/>
        <w:spacing w:after="0" w:line="240" w:lineRule="atLeast"/>
        <w:ind w:left="870"/>
        <w:jc w:val="both"/>
        <w:rPr>
          <w:rFonts w:ascii="Roboto" w:eastAsia="Times New Roman" w:hAnsi="Roboto" w:cs="Times New Roman"/>
          <w:color w:val="303030"/>
          <w:sz w:val="17"/>
          <w:szCs w:val="17"/>
          <w:lang w:eastAsia="en-GB"/>
        </w:rPr>
      </w:pPr>
      <w:r>
        <w:rPr>
          <w:rFonts w:ascii="Roboto" w:eastAsia="Times New Roman" w:hAnsi="Roboto" w:cs="Times New Roman"/>
          <w:color w:val="303030"/>
          <w:sz w:val="17"/>
          <w:szCs w:val="17"/>
          <w:lang w:eastAsia="en-GB"/>
        </w:rPr>
        <w:t>Examples of evidence</w:t>
      </w:r>
    </w:p>
    <w:p w14:paraId="04F24917" w14:textId="0DA6BDA0" w:rsidR="0076543D" w:rsidRDefault="0076543D" w:rsidP="00FA553F">
      <w:pPr>
        <w:numPr>
          <w:ilvl w:val="1"/>
          <w:numId w:val="12"/>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Courses or programmes recently undertaken, including face-to-face and online learning</w:t>
      </w:r>
    </w:p>
    <w:p w14:paraId="4807BA3B" w14:textId="53E2C9A2" w:rsidR="0076543D" w:rsidRPr="0076543D" w:rsidRDefault="0076543D" w:rsidP="00FA553F">
      <w:pPr>
        <w:numPr>
          <w:ilvl w:val="1"/>
          <w:numId w:val="12"/>
        </w:numPr>
        <w:shd w:val="clear" w:color="auto" w:fill="FFFFFF"/>
        <w:spacing w:after="0" w:line="240" w:lineRule="atLeast"/>
        <w:jc w:val="both"/>
        <w:rPr>
          <w:rFonts w:ascii="Roboto" w:eastAsia="Times New Roman" w:hAnsi="Roboto" w:cs="Times New Roman"/>
          <w:color w:val="303030"/>
          <w:sz w:val="17"/>
          <w:szCs w:val="17"/>
          <w:lang w:eastAsia="en-GB"/>
        </w:rPr>
      </w:pPr>
      <w:r>
        <w:rPr>
          <w:rFonts w:ascii="Roboto" w:eastAsia="Times New Roman" w:hAnsi="Roboto" w:cs="Times New Roman"/>
          <w:color w:val="303030"/>
          <w:sz w:val="17"/>
          <w:szCs w:val="17"/>
          <w:lang w:eastAsia="en-GB"/>
        </w:rPr>
        <w:t>Personal reflection on educational activities to identify areas for development</w:t>
      </w:r>
    </w:p>
    <w:p w14:paraId="5DEA9A7F" w14:textId="77777777" w:rsidR="0076543D" w:rsidRPr="0076543D" w:rsidRDefault="0076543D" w:rsidP="00FA553F">
      <w:pPr>
        <w:numPr>
          <w:ilvl w:val="1"/>
          <w:numId w:val="12"/>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Results of 360° appraisal, such as the Shared Service’s multi-source feedback tool for supervisors</w:t>
      </w:r>
    </w:p>
    <w:p w14:paraId="0C35DB3F" w14:textId="77777777" w:rsidR="0076543D" w:rsidRPr="0076543D" w:rsidRDefault="0076543D" w:rsidP="00FA553F">
      <w:pPr>
        <w:numPr>
          <w:ilvl w:val="1"/>
          <w:numId w:val="12"/>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Certificates or qualifications obtained</w:t>
      </w:r>
    </w:p>
    <w:p w14:paraId="0928C2F4" w14:textId="77777777" w:rsidR="0076543D" w:rsidRPr="0076543D" w:rsidRDefault="0076543D" w:rsidP="00FA553F">
      <w:pPr>
        <w:numPr>
          <w:ilvl w:val="1"/>
          <w:numId w:val="12"/>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Critical comments on relevant books or articles read recently</w:t>
      </w:r>
    </w:p>
    <w:p w14:paraId="7BCBAD8E" w14:textId="77777777" w:rsidR="0076543D" w:rsidRPr="0076543D" w:rsidRDefault="0076543D" w:rsidP="00FA553F">
      <w:pPr>
        <w:numPr>
          <w:ilvl w:val="1"/>
          <w:numId w:val="12"/>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Results of peer review or professional observation of teaching</w:t>
      </w:r>
    </w:p>
    <w:p w14:paraId="29777233" w14:textId="319478A6" w:rsidR="00903C88" w:rsidRPr="00903C88" w:rsidRDefault="0076543D" w:rsidP="00FA553F">
      <w:pPr>
        <w:numPr>
          <w:ilvl w:val="1"/>
          <w:numId w:val="12"/>
        </w:numPr>
        <w:shd w:val="clear" w:color="auto" w:fill="FFFFFF"/>
        <w:spacing w:after="0" w:line="240" w:lineRule="atLeast"/>
        <w:jc w:val="both"/>
        <w:rPr>
          <w:rFonts w:ascii="Roboto" w:eastAsia="Times New Roman" w:hAnsi="Roboto" w:cs="Times New Roman"/>
          <w:color w:val="303030"/>
          <w:sz w:val="17"/>
          <w:szCs w:val="17"/>
          <w:lang w:eastAsia="en-GB"/>
        </w:rPr>
      </w:pPr>
      <w:r w:rsidRPr="0076543D">
        <w:rPr>
          <w:rFonts w:ascii="Roboto" w:eastAsia="Times New Roman" w:hAnsi="Roboto" w:cs="Times New Roman"/>
          <w:color w:val="303030"/>
          <w:sz w:val="17"/>
          <w:szCs w:val="17"/>
          <w:lang w:eastAsia="en-GB"/>
        </w:rPr>
        <w:t>Keeps up to date on specific specialty and/or Foundation training requirements</w:t>
      </w:r>
      <w:r w:rsidR="00903C88" w:rsidRPr="00903C88">
        <w:rPr>
          <w:rFonts w:ascii="Calibri" w:eastAsia="Calibri" w:hAnsi="Calibri" w:cs="Calibri"/>
          <w:b/>
          <w:bCs/>
          <w:color w:val="000000"/>
          <w:sz w:val="26"/>
        </w:rPr>
        <w:br w:type="page"/>
      </w:r>
    </w:p>
    <w:p w14:paraId="6B9AAE0E" w14:textId="2E1D3F75" w:rsidR="00903C88" w:rsidRPr="00FA553F" w:rsidRDefault="00903C88" w:rsidP="00FA553F">
      <w:pPr>
        <w:tabs>
          <w:tab w:val="left" w:pos="1890"/>
        </w:tabs>
        <w:spacing w:after="0"/>
        <w:ind w:right="388"/>
        <w:jc w:val="both"/>
        <w:rPr>
          <w:rFonts w:ascii="Calibri" w:eastAsia="Calibri" w:hAnsi="Calibri" w:cs="Calibri"/>
          <w:b/>
          <w:bCs/>
          <w:color w:val="000000"/>
          <w:sz w:val="28"/>
          <w:szCs w:val="28"/>
        </w:rPr>
      </w:pPr>
      <w:r w:rsidRPr="00FA553F">
        <w:rPr>
          <w:rFonts w:ascii="Calibri" w:eastAsia="Calibri" w:hAnsi="Calibri" w:cs="Calibri"/>
          <w:b/>
          <w:bCs/>
          <w:color w:val="000000"/>
          <w:sz w:val="28"/>
          <w:szCs w:val="28"/>
        </w:rPr>
        <w:lastRenderedPageBreak/>
        <w:t xml:space="preserve">Appendix 5: example of </w:t>
      </w:r>
      <w:r w:rsidR="00FA553F">
        <w:rPr>
          <w:rFonts w:ascii="Calibri" w:eastAsia="Calibri" w:hAnsi="Calibri" w:cs="Calibri"/>
          <w:b/>
          <w:bCs/>
          <w:color w:val="000000"/>
          <w:sz w:val="28"/>
          <w:szCs w:val="28"/>
        </w:rPr>
        <w:t>information</w:t>
      </w:r>
      <w:r w:rsidRPr="00FA553F">
        <w:rPr>
          <w:rFonts w:ascii="Calibri" w:eastAsia="Calibri" w:hAnsi="Calibri" w:cs="Calibri"/>
          <w:b/>
          <w:bCs/>
          <w:color w:val="000000"/>
          <w:sz w:val="28"/>
          <w:szCs w:val="28"/>
        </w:rPr>
        <w:t xml:space="preserve"> </w:t>
      </w:r>
      <w:r w:rsidR="00FA553F">
        <w:rPr>
          <w:rFonts w:ascii="Calibri" w:eastAsia="Calibri" w:hAnsi="Calibri" w:cs="Calibri"/>
          <w:b/>
          <w:bCs/>
          <w:color w:val="000000"/>
          <w:sz w:val="28"/>
          <w:szCs w:val="28"/>
        </w:rPr>
        <w:t>to present</w:t>
      </w:r>
      <w:r w:rsidRPr="00FA553F">
        <w:rPr>
          <w:rFonts w:ascii="Calibri" w:eastAsia="Calibri" w:hAnsi="Calibri" w:cs="Calibri"/>
          <w:b/>
          <w:bCs/>
          <w:color w:val="000000"/>
          <w:sz w:val="28"/>
          <w:szCs w:val="28"/>
        </w:rPr>
        <w:t xml:space="preserve"> on the ES appraisal form</w:t>
      </w:r>
    </w:p>
    <w:p w14:paraId="281451C1" w14:textId="77777777" w:rsidR="00903C88" w:rsidRDefault="00903C88" w:rsidP="00FA553F">
      <w:pPr>
        <w:tabs>
          <w:tab w:val="left" w:pos="1890"/>
        </w:tabs>
        <w:spacing w:after="0"/>
        <w:ind w:right="388"/>
        <w:jc w:val="both"/>
        <w:rPr>
          <w:rFonts w:ascii="Calibri" w:eastAsia="Calibri" w:hAnsi="Calibri" w:cs="Calibri"/>
          <w:color w:val="000000"/>
        </w:rPr>
      </w:pPr>
    </w:p>
    <w:p w14:paraId="2E911B6D" w14:textId="77777777" w:rsidR="00903C88" w:rsidRDefault="00903C88" w:rsidP="00FA553F">
      <w:pPr>
        <w:tabs>
          <w:tab w:val="left" w:pos="1890"/>
        </w:tabs>
        <w:spacing w:after="0"/>
        <w:ind w:right="388"/>
        <w:jc w:val="both"/>
        <w:rPr>
          <w:rFonts w:ascii="Calibri" w:eastAsia="Calibri" w:hAnsi="Calibri" w:cs="Calibri"/>
          <w:color w:val="000000"/>
        </w:rPr>
      </w:pPr>
      <w:r>
        <w:rPr>
          <w:rFonts w:ascii="Calibri" w:eastAsia="Calibri" w:hAnsi="Calibri" w:cs="Calibri"/>
          <w:color w:val="000000"/>
        </w:rPr>
        <w:t>Link to national guidance documents on which this form is based</w:t>
      </w:r>
    </w:p>
    <w:p w14:paraId="0FD5F4ED" w14:textId="77777777" w:rsidR="00903C88" w:rsidRDefault="00903C88" w:rsidP="00FA553F">
      <w:pPr>
        <w:pStyle w:val="ListParagraph"/>
        <w:numPr>
          <w:ilvl w:val="0"/>
          <w:numId w:val="2"/>
        </w:numPr>
        <w:tabs>
          <w:tab w:val="left" w:pos="1890"/>
        </w:tabs>
        <w:spacing w:after="0"/>
        <w:ind w:right="388"/>
        <w:jc w:val="both"/>
        <w:rPr>
          <w:rFonts w:ascii="Calibri" w:eastAsia="Calibri" w:hAnsi="Calibri" w:cs="Calibri"/>
          <w:color w:val="000000"/>
        </w:rPr>
      </w:pPr>
      <w:r>
        <w:rPr>
          <w:rFonts w:ascii="Calibri" w:eastAsia="Calibri" w:hAnsi="Calibri" w:cs="Calibri"/>
          <w:color w:val="000000"/>
        </w:rPr>
        <w:t>Promoting Excellence: standards for medical education and training (GMC)</w:t>
      </w:r>
    </w:p>
    <w:p w14:paraId="1E21D0C9" w14:textId="204A33E7" w:rsidR="00903C88" w:rsidRDefault="00903C88" w:rsidP="00FA553F">
      <w:pPr>
        <w:pStyle w:val="ListParagraph"/>
        <w:numPr>
          <w:ilvl w:val="0"/>
          <w:numId w:val="2"/>
        </w:numPr>
        <w:tabs>
          <w:tab w:val="left" w:pos="1890"/>
        </w:tabs>
        <w:spacing w:after="0"/>
        <w:ind w:right="388"/>
        <w:jc w:val="both"/>
        <w:rPr>
          <w:rFonts w:ascii="Calibri" w:eastAsia="Calibri" w:hAnsi="Calibri" w:cs="Calibri"/>
          <w:color w:val="000000"/>
        </w:rPr>
      </w:pPr>
      <w:r>
        <w:rPr>
          <w:rFonts w:ascii="Calibri" w:eastAsia="Calibri" w:hAnsi="Calibri" w:cs="Calibri"/>
          <w:color w:val="000000"/>
        </w:rPr>
        <w:t>Professional Development Framework for Educators (</w:t>
      </w:r>
      <w:r w:rsidR="00E15B36">
        <w:rPr>
          <w:rFonts w:ascii="Calibri" w:eastAsia="Calibri" w:hAnsi="Calibri" w:cs="Calibri"/>
          <w:color w:val="000000"/>
        </w:rPr>
        <w:t>legacy HEE now NHSWT+E</w:t>
      </w:r>
      <w:r>
        <w:rPr>
          <w:rFonts w:ascii="Calibri" w:eastAsia="Calibri" w:hAnsi="Calibri" w:cs="Calibri"/>
          <w:color w:val="000000"/>
        </w:rPr>
        <w:t>)</w:t>
      </w:r>
    </w:p>
    <w:p w14:paraId="12537AB3" w14:textId="77777777" w:rsidR="00903C88" w:rsidRDefault="00903C88" w:rsidP="00FA553F">
      <w:pPr>
        <w:pStyle w:val="ListParagraph"/>
        <w:numPr>
          <w:ilvl w:val="0"/>
          <w:numId w:val="2"/>
        </w:numPr>
        <w:tabs>
          <w:tab w:val="left" w:pos="1890"/>
        </w:tabs>
        <w:spacing w:after="0"/>
        <w:ind w:right="388"/>
        <w:jc w:val="both"/>
        <w:rPr>
          <w:rFonts w:ascii="Calibri" w:eastAsia="Calibri" w:hAnsi="Calibri" w:cs="Calibri"/>
          <w:color w:val="000000"/>
        </w:rPr>
      </w:pPr>
      <w:r>
        <w:rPr>
          <w:rFonts w:ascii="Calibri" w:eastAsia="Calibri" w:hAnsi="Calibri" w:cs="Calibri"/>
          <w:color w:val="000000"/>
        </w:rPr>
        <w:t>Professional standards for medical, dental and veterinary educators (AoME)</w:t>
      </w:r>
    </w:p>
    <w:p w14:paraId="2796EA0A" w14:textId="2F6C8A0C" w:rsidR="00903C88" w:rsidRDefault="00903C88" w:rsidP="00FA553F">
      <w:pPr>
        <w:pStyle w:val="ListParagraph"/>
        <w:numPr>
          <w:ilvl w:val="0"/>
          <w:numId w:val="2"/>
        </w:numPr>
        <w:tabs>
          <w:tab w:val="left" w:pos="1890"/>
        </w:tabs>
        <w:spacing w:after="0"/>
        <w:ind w:right="388"/>
        <w:jc w:val="both"/>
        <w:rPr>
          <w:rFonts w:ascii="Calibri" w:eastAsia="Calibri" w:hAnsi="Calibri" w:cs="Calibri"/>
          <w:color w:val="000000"/>
        </w:rPr>
      </w:pPr>
      <w:r>
        <w:rPr>
          <w:rFonts w:ascii="Calibri" w:eastAsia="Calibri" w:hAnsi="Calibri" w:cs="Calibri"/>
          <w:color w:val="000000"/>
        </w:rPr>
        <w:t>Job description of ES (</w:t>
      </w:r>
      <w:r w:rsidR="00CF5730">
        <w:rPr>
          <w:rFonts w:ascii="Calibri" w:eastAsia="Calibri" w:hAnsi="Calibri" w:cs="Calibri"/>
          <w:color w:val="000000"/>
        </w:rPr>
        <w:t>Medical Education Leaders UK</w:t>
      </w:r>
      <w:r>
        <w:rPr>
          <w:rFonts w:ascii="Calibri" w:eastAsia="Calibri" w:hAnsi="Calibri" w:cs="Calibri"/>
          <w:color w:val="000000"/>
        </w:rPr>
        <w:t>)</w:t>
      </w:r>
    </w:p>
    <w:p w14:paraId="639D4045" w14:textId="77777777" w:rsidR="00903C88" w:rsidRDefault="00903C88" w:rsidP="00FA553F">
      <w:pPr>
        <w:tabs>
          <w:tab w:val="left" w:pos="1890"/>
        </w:tabs>
        <w:spacing w:after="0"/>
        <w:ind w:right="388"/>
        <w:jc w:val="both"/>
        <w:rPr>
          <w:rFonts w:ascii="Calibri" w:eastAsia="Calibri" w:hAnsi="Calibri" w:cs="Calibri"/>
          <w:color w:val="000000"/>
        </w:rPr>
      </w:pPr>
    </w:p>
    <w:p w14:paraId="22B79194" w14:textId="77777777" w:rsidR="00903C88" w:rsidRDefault="00903C88" w:rsidP="00FA553F">
      <w:pPr>
        <w:tabs>
          <w:tab w:val="left" w:pos="1890"/>
        </w:tabs>
        <w:spacing w:after="0"/>
        <w:ind w:right="388"/>
        <w:jc w:val="both"/>
        <w:rPr>
          <w:rFonts w:ascii="Calibri" w:eastAsia="Calibri" w:hAnsi="Calibri" w:cs="Calibri"/>
          <w:color w:val="000000"/>
        </w:rPr>
      </w:pPr>
      <w:r>
        <w:rPr>
          <w:rFonts w:ascii="Calibri" w:eastAsia="Calibri" w:hAnsi="Calibri" w:cs="Calibri"/>
          <w:color w:val="000000"/>
        </w:rPr>
        <w:t>How many trainees are you currently an ES for?</w:t>
      </w:r>
    </w:p>
    <w:p w14:paraId="77588D90" w14:textId="77777777" w:rsidR="00903C88" w:rsidRDefault="00903C88" w:rsidP="00FA553F">
      <w:pPr>
        <w:tabs>
          <w:tab w:val="left" w:pos="1890"/>
        </w:tabs>
        <w:spacing w:after="0"/>
        <w:ind w:right="388"/>
        <w:jc w:val="both"/>
        <w:rPr>
          <w:rFonts w:ascii="Calibri" w:eastAsia="Calibri" w:hAnsi="Calibri" w:cs="Calibri"/>
          <w:color w:val="000000"/>
        </w:rPr>
      </w:pPr>
      <w:r>
        <w:rPr>
          <w:rFonts w:ascii="Calibri" w:eastAsia="Calibri" w:hAnsi="Calibri" w:cs="Calibri"/>
          <w:color w:val="000000"/>
        </w:rPr>
        <w:t>How many other locally employed doctors (trust doctors) are you currently an ES for?</w:t>
      </w:r>
    </w:p>
    <w:p w14:paraId="1B3BD35D" w14:textId="77777777" w:rsidR="00903C88" w:rsidRDefault="00903C88" w:rsidP="00FA553F">
      <w:pPr>
        <w:tabs>
          <w:tab w:val="left" w:pos="1890"/>
        </w:tabs>
        <w:spacing w:after="0"/>
        <w:ind w:right="388"/>
        <w:jc w:val="both"/>
        <w:rPr>
          <w:rFonts w:ascii="Calibri" w:eastAsia="Calibri" w:hAnsi="Calibri" w:cs="Calibri"/>
          <w:color w:val="000000"/>
        </w:rPr>
      </w:pPr>
      <w:r>
        <w:rPr>
          <w:rFonts w:ascii="Calibri" w:eastAsia="Calibri" w:hAnsi="Calibri" w:cs="Calibri"/>
          <w:color w:val="000000"/>
        </w:rPr>
        <w:t>Do you have agreed job plan time for your ES roles? If not please explain the reason for this including if there are plans to change this.</w:t>
      </w:r>
    </w:p>
    <w:p w14:paraId="6128489C" w14:textId="77777777" w:rsidR="00903C88" w:rsidRDefault="00903C88" w:rsidP="00FA553F">
      <w:pPr>
        <w:tabs>
          <w:tab w:val="left" w:pos="1890"/>
        </w:tabs>
        <w:spacing w:after="0"/>
        <w:ind w:right="388"/>
        <w:jc w:val="both"/>
        <w:rPr>
          <w:rFonts w:ascii="Calibri" w:eastAsia="Calibri" w:hAnsi="Calibri" w:cs="Calibri"/>
          <w:color w:val="000000"/>
        </w:rPr>
      </w:pPr>
    </w:p>
    <w:p w14:paraId="617680DB" w14:textId="77777777" w:rsidR="00903C88" w:rsidRDefault="00903C88" w:rsidP="00FA553F">
      <w:pPr>
        <w:tabs>
          <w:tab w:val="left" w:pos="1890"/>
        </w:tabs>
        <w:spacing w:after="0"/>
        <w:ind w:right="388"/>
        <w:jc w:val="both"/>
        <w:rPr>
          <w:rFonts w:ascii="Calibri" w:eastAsia="Calibri" w:hAnsi="Calibri" w:cs="Calibri"/>
          <w:color w:val="000000"/>
        </w:rPr>
      </w:pPr>
      <w:r>
        <w:rPr>
          <w:rFonts w:ascii="Calibri" w:eastAsia="Calibri" w:hAnsi="Calibri" w:cs="Calibri"/>
          <w:color w:val="000000"/>
        </w:rPr>
        <w:t>ES training and CPD</w:t>
      </w:r>
    </w:p>
    <w:p w14:paraId="1A3A38E3" w14:textId="77777777" w:rsidR="00903C88" w:rsidRDefault="00903C88" w:rsidP="00FA553F">
      <w:pPr>
        <w:pStyle w:val="ListParagraph"/>
        <w:numPr>
          <w:ilvl w:val="0"/>
          <w:numId w:val="2"/>
        </w:numPr>
        <w:tabs>
          <w:tab w:val="left" w:pos="1890"/>
        </w:tabs>
        <w:spacing w:after="0"/>
        <w:ind w:right="388"/>
        <w:jc w:val="both"/>
        <w:rPr>
          <w:rFonts w:ascii="Calibri" w:eastAsia="Calibri" w:hAnsi="Calibri" w:cs="Calibri"/>
          <w:color w:val="000000"/>
        </w:rPr>
      </w:pPr>
      <w:r>
        <w:rPr>
          <w:rFonts w:ascii="Calibri" w:eastAsia="Calibri" w:hAnsi="Calibri" w:cs="Calibri"/>
          <w:color w:val="000000"/>
        </w:rPr>
        <w:t>Date of completion of ES training</w:t>
      </w:r>
    </w:p>
    <w:p w14:paraId="46A52273" w14:textId="77777777" w:rsidR="00903C88" w:rsidRDefault="00903C88" w:rsidP="00FA553F">
      <w:pPr>
        <w:pStyle w:val="ListParagraph"/>
        <w:numPr>
          <w:ilvl w:val="0"/>
          <w:numId w:val="2"/>
        </w:numPr>
        <w:tabs>
          <w:tab w:val="left" w:pos="1890"/>
        </w:tabs>
        <w:spacing w:after="0"/>
        <w:ind w:right="388"/>
        <w:jc w:val="both"/>
        <w:rPr>
          <w:rFonts w:ascii="Calibri" w:eastAsia="Calibri" w:hAnsi="Calibri" w:cs="Calibri"/>
          <w:color w:val="000000"/>
        </w:rPr>
      </w:pPr>
      <w:r>
        <w:rPr>
          <w:rFonts w:ascii="Calibri" w:eastAsia="Calibri" w:hAnsi="Calibri" w:cs="Calibri"/>
          <w:color w:val="000000"/>
        </w:rPr>
        <w:t>Date of completion of E+D training</w:t>
      </w:r>
    </w:p>
    <w:p w14:paraId="48276247" w14:textId="77777777" w:rsidR="00903C88" w:rsidRDefault="00903C88" w:rsidP="00FA553F">
      <w:pPr>
        <w:pStyle w:val="ListParagraph"/>
        <w:numPr>
          <w:ilvl w:val="0"/>
          <w:numId w:val="2"/>
        </w:numPr>
        <w:tabs>
          <w:tab w:val="left" w:pos="1890"/>
        </w:tabs>
        <w:spacing w:after="0"/>
        <w:ind w:right="388"/>
        <w:jc w:val="both"/>
        <w:rPr>
          <w:rFonts w:ascii="Calibri" w:eastAsia="Calibri" w:hAnsi="Calibri" w:cs="Calibri"/>
          <w:color w:val="000000"/>
        </w:rPr>
      </w:pPr>
      <w:r>
        <w:rPr>
          <w:rFonts w:ascii="Calibri" w:eastAsia="Calibri" w:hAnsi="Calibri" w:cs="Calibri"/>
          <w:color w:val="000000"/>
        </w:rPr>
        <w:t>What educational CPD have you undertaken since your last appraisal (3 hours per year/15 hours over 5 years advised) and how has that benefitted your practice as an ES</w:t>
      </w:r>
    </w:p>
    <w:p w14:paraId="29F22918" w14:textId="77777777" w:rsidR="00903C88" w:rsidRPr="0014721F" w:rsidRDefault="00903C88" w:rsidP="00FA553F">
      <w:pPr>
        <w:pStyle w:val="ListParagraph"/>
        <w:tabs>
          <w:tab w:val="left" w:pos="1890"/>
        </w:tabs>
        <w:spacing w:after="0"/>
        <w:ind w:right="388"/>
        <w:jc w:val="both"/>
        <w:rPr>
          <w:rFonts w:ascii="Calibri" w:eastAsia="Calibri" w:hAnsi="Calibri" w:cs="Calibri"/>
          <w:color w:val="000000"/>
        </w:rPr>
      </w:pPr>
    </w:p>
    <w:p w14:paraId="4A1F3564" w14:textId="77777777" w:rsidR="00903C88" w:rsidRDefault="00903C88" w:rsidP="00FA553F">
      <w:pPr>
        <w:jc w:val="both"/>
      </w:pPr>
      <w:r>
        <w:t xml:space="preserve">Practice Domains – please list the evidence of good practice that you are submitting and give a short commentary on how each piece of evidence maps to some or all of the domains of the AoME professional development framework </w:t>
      </w:r>
    </w:p>
    <w:tbl>
      <w:tblPr>
        <w:tblStyle w:val="TableGrid"/>
        <w:tblW w:w="0" w:type="auto"/>
        <w:tblLook w:val="04A0" w:firstRow="1" w:lastRow="0" w:firstColumn="1" w:lastColumn="0" w:noHBand="0" w:noVBand="1"/>
      </w:tblPr>
      <w:tblGrid>
        <w:gridCol w:w="1155"/>
        <w:gridCol w:w="1155"/>
        <w:gridCol w:w="1155"/>
        <w:gridCol w:w="1155"/>
        <w:gridCol w:w="1155"/>
        <w:gridCol w:w="1155"/>
        <w:gridCol w:w="1156"/>
        <w:gridCol w:w="1156"/>
      </w:tblGrid>
      <w:tr w:rsidR="00903C88" w:rsidRPr="0014721F" w14:paraId="6149C4B6" w14:textId="77777777" w:rsidTr="002968B5">
        <w:trPr>
          <w:cantSplit/>
          <w:trHeight w:val="2207"/>
        </w:trPr>
        <w:tc>
          <w:tcPr>
            <w:tcW w:w="1155" w:type="dxa"/>
          </w:tcPr>
          <w:p w14:paraId="2A501598" w14:textId="77777777" w:rsidR="00903C88" w:rsidRPr="006218A7" w:rsidRDefault="00903C88" w:rsidP="00FA553F">
            <w:pPr>
              <w:jc w:val="both"/>
              <w:rPr>
                <w:sz w:val="24"/>
                <w:szCs w:val="24"/>
              </w:rPr>
            </w:pPr>
            <w:r w:rsidRPr="006218A7">
              <w:rPr>
                <w:sz w:val="24"/>
                <w:szCs w:val="24"/>
              </w:rPr>
              <w:t>Evidence</w:t>
            </w:r>
          </w:p>
        </w:tc>
        <w:tc>
          <w:tcPr>
            <w:tcW w:w="1155" w:type="dxa"/>
            <w:textDirection w:val="btLr"/>
          </w:tcPr>
          <w:p w14:paraId="5D594102" w14:textId="77777777" w:rsidR="00903C88" w:rsidRPr="0014721F" w:rsidRDefault="00903C88" w:rsidP="00FA553F">
            <w:pPr>
              <w:pStyle w:val="ListParagraph"/>
              <w:numPr>
                <w:ilvl w:val="0"/>
                <w:numId w:val="22"/>
              </w:numPr>
              <w:ind w:right="113"/>
              <w:jc w:val="both"/>
              <w:rPr>
                <w:sz w:val="16"/>
                <w:szCs w:val="16"/>
              </w:rPr>
            </w:pPr>
            <w:r w:rsidRPr="0014721F">
              <w:rPr>
                <w:sz w:val="16"/>
                <w:szCs w:val="16"/>
              </w:rPr>
              <w:t>Ensuring safe and effective pt care through training</w:t>
            </w:r>
          </w:p>
        </w:tc>
        <w:tc>
          <w:tcPr>
            <w:tcW w:w="1155" w:type="dxa"/>
            <w:textDirection w:val="btLr"/>
          </w:tcPr>
          <w:p w14:paraId="441FCCEF" w14:textId="77777777" w:rsidR="00903C88" w:rsidRPr="0014721F" w:rsidRDefault="00903C88" w:rsidP="00FA553F">
            <w:pPr>
              <w:pStyle w:val="ListParagraph"/>
              <w:numPr>
                <w:ilvl w:val="0"/>
                <w:numId w:val="22"/>
              </w:numPr>
              <w:ind w:right="113"/>
              <w:jc w:val="both"/>
              <w:rPr>
                <w:sz w:val="16"/>
                <w:szCs w:val="16"/>
              </w:rPr>
            </w:pPr>
            <w:r w:rsidRPr="0014721F">
              <w:rPr>
                <w:sz w:val="16"/>
                <w:szCs w:val="16"/>
              </w:rPr>
              <w:t>Establishing and maintaining an environment for learning</w:t>
            </w:r>
          </w:p>
        </w:tc>
        <w:tc>
          <w:tcPr>
            <w:tcW w:w="1155" w:type="dxa"/>
            <w:textDirection w:val="btLr"/>
          </w:tcPr>
          <w:p w14:paraId="1305B32F" w14:textId="77777777" w:rsidR="00903C88" w:rsidRPr="006218A7" w:rsidRDefault="00903C88" w:rsidP="00FA553F">
            <w:pPr>
              <w:pStyle w:val="ListParagraph"/>
              <w:numPr>
                <w:ilvl w:val="0"/>
                <w:numId w:val="22"/>
              </w:numPr>
              <w:ind w:right="113"/>
              <w:jc w:val="both"/>
              <w:rPr>
                <w:sz w:val="16"/>
                <w:szCs w:val="16"/>
              </w:rPr>
            </w:pPr>
            <w:r>
              <w:rPr>
                <w:sz w:val="16"/>
                <w:szCs w:val="16"/>
              </w:rPr>
              <w:t xml:space="preserve">Teaching and facilitating learning </w:t>
            </w:r>
          </w:p>
        </w:tc>
        <w:tc>
          <w:tcPr>
            <w:tcW w:w="1155" w:type="dxa"/>
            <w:textDirection w:val="btLr"/>
          </w:tcPr>
          <w:p w14:paraId="5CB7DB0E" w14:textId="77777777" w:rsidR="00903C88" w:rsidRPr="006218A7" w:rsidRDefault="00903C88" w:rsidP="00FA553F">
            <w:pPr>
              <w:pStyle w:val="ListParagraph"/>
              <w:numPr>
                <w:ilvl w:val="0"/>
                <w:numId w:val="22"/>
              </w:numPr>
              <w:ind w:right="113"/>
              <w:jc w:val="both"/>
              <w:rPr>
                <w:sz w:val="16"/>
                <w:szCs w:val="16"/>
              </w:rPr>
            </w:pPr>
            <w:r>
              <w:rPr>
                <w:sz w:val="16"/>
                <w:szCs w:val="16"/>
              </w:rPr>
              <w:t>Enhancing learning through assessment</w:t>
            </w:r>
          </w:p>
        </w:tc>
        <w:tc>
          <w:tcPr>
            <w:tcW w:w="1155" w:type="dxa"/>
            <w:textDirection w:val="btLr"/>
          </w:tcPr>
          <w:p w14:paraId="145B7EC8" w14:textId="77777777" w:rsidR="00903C88" w:rsidRPr="006218A7" w:rsidRDefault="00903C88" w:rsidP="00FA553F">
            <w:pPr>
              <w:pStyle w:val="ListParagraph"/>
              <w:numPr>
                <w:ilvl w:val="0"/>
                <w:numId w:val="22"/>
              </w:numPr>
              <w:ind w:right="113"/>
              <w:jc w:val="both"/>
              <w:rPr>
                <w:sz w:val="16"/>
                <w:szCs w:val="16"/>
              </w:rPr>
            </w:pPr>
            <w:r>
              <w:rPr>
                <w:sz w:val="16"/>
                <w:szCs w:val="16"/>
              </w:rPr>
              <w:t>Supporting and monitoring educational progress</w:t>
            </w:r>
          </w:p>
        </w:tc>
        <w:tc>
          <w:tcPr>
            <w:tcW w:w="1156" w:type="dxa"/>
            <w:textDirection w:val="btLr"/>
          </w:tcPr>
          <w:p w14:paraId="151B7834" w14:textId="77777777" w:rsidR="00903C88" w:rsidRPr="006218A7" w:rsidRDefault="00903C88" w:rsidP="00FA553F">
            <w:pPr>
              <w:pStyle w:val="ListParagraph"/>
              <w:numPr>
                <w:ilvl w:val="0"/>
                <w:numId w:val="22"/>
              </w:numPr>
              <w:ind w:right="113"/>
              <w:jc w:val="both"/>
              <w:rPr>
                <w:sz w:val="16"/>
                <w:szCs w:val="16"/>
              </w:rPr>
            </w:pPr>
            <w:r>
              <w:rPr>
                <w:sz w:val="16"/>
                <w:szCs w:val="16"/>
              </w:rPr>
              <w:t>Guiding personal and professional development</w:t>
            </w:r>
          </w:p>
        </w:tc>
        <w:tc>
          <w:tcPr>
            <w:tcW w:w="1156" w:type="dxa"/>
            <w:textDirection w:val="btLr"/>
          </w:tcPr>
          <w:p w14:paraId="59DF298C" w14:textId="77777777" w:rsidR="00903C88" w:rsidRPr="006218A7" w:rsidRDefault="00903C88" w:rsidP="00FA553F">
            <w:pPr>
              <w:pStyle w:val="ListParagraph"/>
              <w:numPr>
                <w:ilvl w:val="0"/>
                <w:numId w:val="22"/>
              </w:numPr>
              <w:ind w:right="113"/>
              <w:jc w:val="both"/>
              <w:rPr>
                <w:sz w:val="16"/>
                <w:szCs w:val="16"/>
              </w:rPr>
            </w:pPr>
            <w:r>
              <w:rPr>
                <w:sz w:val="16"/>
                <w:szCs w:val="16"/>
              </w:rPr>
              <w:t>CPD as an educator</w:t>
            </w:r>
          </w:p>
        </w:tc>
      </w:tr>
      <w:tr w:rsidR="00903C88" w14:paraId="2887B2F7" w14:textId="77777777" w:rsidTr="002968B5">
        <w:trPr>
          <w:trHeight w:val="263"/>
        </w:trPr>
        <w:tc>
          <w:tcPr>
            <w:tcW w:w="1155" w:type="dxa"/>
          </w:tcPr>
          <w:p w14:paraId="660C66B0" w14:textId="77777777" w:rsidR="00903C88" w:rsidRDefault="00903C88" w:rsidP="00FA553F">
            <w:pPr>
              <w:jc w:val="both"/>
            </w:pPr>
          </w:p>
        </w:tc>
        <w:tc>
          <w:tcPr>
            <w:tcW w:w="1155" w:type="dxa"/>
          </w:tcPr>
          <w:p w14:paraId="04CC4F59" w14:textId="77777777" w:rsidR="00903C88" w:rsidRDefault="00903C88" w:rsidP="00FA553F">
            <w:pPr>
              <w:jc w:val="both"/>
            </w:pPr>
          </w:p>
        </w:tc>
        <w:tc>
          <w:tcPr>
            <w:tcW w:w="1155" w:type="dxa"/>
          </w:tcPr>
          <w:p w14:paraId="2D0CC1E8" w14:textId="77777777" w:rsidR="00903C88" w:rsidRDefault="00903C88" w:rsidP="00FA553F">
            <w:pPr>
              <w:jc w:val="both"/>
            </w:pPr>
          </w:p>
        </w:tc>
        <w:tc>
          <w:tcPr>
            <w:tcW w:w="1155" w:type="dxa"/>
          </w:tcPr>
          <w:p w14:paraId="5D779A13" w14:textId="77777777" w:rsidR="00903C88" w:rsidRDefault="00903C88" w:rsidP="00FA553F">
            <w:pPr>
              <w:jc w:val="both"/>
            </w:pPr>
          </w:p>
        </w:tc>
        <w:tc>
          <w:tcPr>
            <w:tcW w:w="1155" w:type="dxa"/>
          </w:tcPr>
          <w:p w14:paraId="505EBEF7" w14:textId="77777777" w:rsidR="00903C88" w:rsidRDefault="00903C88" w:rsidP="00FA553F">
            <w:pPr>
              <w:jc w:val="both"/>
            </w:pPr>
          </w:p>
        </w:tc>
        <w:tc>
          <w:tcPr>
            <w:tcW w:w="1155" w:type="dxa"/>
          </w:tcPr>
          <w:p w14:paraId="5DD0F16E" w14:textId="77777777" w:rsidR="00903C88" w:rsidRDefault="00903C88" w:rsidP="00FA553F">
            <w:pPr>
              <w:jc w:val="both"/>
            </w:pPr>
          </w:p>
        </w:tc>
        <w:tc>
          <w:tcPr>
            <w:tcW w:w="1156" w:type="dxa"/>
          </w:tcPr>
          <w:p w14:paraId="33CAF1C9" w14:textId="77777777" w:rsidR="00903C88" w:rsidRDefault="00903C88" w:rsidP="00FA553F">
            <w:pPr>
              <w:jc w:val="both"/>
            </w:pPr>
          </w:p>
        </w:tc>
        <w:tc>
          <w:tcPr>
            <w:tcW w:w="1156" w:type="dxa"/>
          </w:tcPr>
          <w:p w14:paraId="0BAA8A48" w14:textId="77777777" w:rsidR="00903C88" w:rsidRDefault="00903C88" w:rsidP="00FA553F">
            <w:pPr>
              <w:jc w:val="both"/>
            </w:pPr>
          </w:p>
        </w:tc>
      </w:tr>
      <w:tr w:rsidR="00903C88" w14:paraId="487A99DD" w14:textId="77777777" w:rsidTr="002968B5">
        <w:trPr>
          <w:trHeight w:val="274"/>
        </w:trPr>
        <w:tc>
          <w:tcPr>
            <w:tcW w:w="1155" w:type="dxa"/>
          </w:tcPr>
          <w:p w14:paraId="78E97A27" w14:textId="77777777" w:rsidR="00903C88" w:rsidRDefault="00903C88" w:rsidP="00FA553F">
            <w:pPr>
              <w:jc w:val="both"/>
            </w:pPr>
          </w:p>
        </w:tc>
        <w:tc>
          <w:tcPr>
            <w:tcW w:w="1155" w:type="dxa"/>
          </w:tcPr>
          <w:p w14:paraId="300034DD" w14:textId="77777777" w:rsidR="00903C88" w:rsidRDefault="00903C88" w:rsidP="00FA553F">
            <w:pPr>
              <w:jc w:val="both"/>
            </w:pPr>
          </w:p>
        </w:tc>
        <w:tc>
          <w:tcPr>
            <w:tcW w:w="1155" w:type="dxa"/>
          </w:tcPr>
          <w:p w14:paraId="12F8BE28" w14:textId="77777777" w:rsidR="00903C88" w:rsidRDefault="00903C88" w:rsidP="00FA553F">
            <w:pPr>
              <w:jc w:val="both"/>
            </w:pPr>
          </w:p>
        </w:tc>
        <w:tc>
          <w:tcPr>
            <w:tcW w:w="1155" w:type="dxa"/>
          </w:tcPr>
          <w:p w14:paraId="6BA3BD06" w14:textId="77777777" w:rsidR="00903C88" w:rsidRDefault="00903C88" w:rsidP="00FA553F">
            <w:pPr>
              <w:jc w:val="both"/>
            </w:pPr>
          </w:p>
        </w:tc>
        <w:tc>
          <w:tcPr>
            <w:tcW w:w="1155" w:type="dxa"/>
          </w:tcPr>
          <w:p w14:paraId="03978DBD" w14:textId="77777777" w:rsidR="00903C88" w:rsidRDefault="00903C88" w:rsidP="00FA553F">
            <w:pPr>
              <w:jc w:val="both"/>
            </w:pPr>
          </w:p>
        </w:tc>
        <w:tc>
          <w:tcPr>
            <w:tcW w:w="1155" w:type="dxa"/>
          </w:tcPr>
          <w:p w14:paraId="68253731" w14:textId="77777777" w:rsidR="00903C88" w:rsidRDefault="00903C88" w:rsidP="00FA553F">
            <w:pPr>
              <w:jc w:val="both"/>
            </w:pPr>
          </w:p>
        </w:tc>
        <w:tc>
          <w:tcPr>
            <w:tcW w:w="1156" w:type="dxa"/>
          </w:tcPr>
          <w:p w14:paraId="76C34118" w14:textId="77777777" w:rsidR="00903C88" w:rsidRDefault="00903C88" w:rsidP="00FA553F">
            <w:pPr>
              <w:jc w:val="both"/>
            </w:pPr>
          </w:p>
        </w:tc>
        <w:tc>
          <w:tcPr>
            <w:tcW w:w="1156" w:type="dxa"/>
          </w:tcPr>
          <w:p w14:paraId="3BA51DF2" w14:textId="77777777" w:rsidR="00903C88" w:rsidRDefault="00903C88" w:rsidP="00FA553F">
            <w:pPr>
              <w:jc w:val="both"/>
            </w:pPr>
          </w:p>
        </w:tc>
      </w:tr>
      <w:tr w:rsidR="00903C88" w14:paraId="3FD2F394" w14:textId="77777777" w:rsidTr="002968B5">
        <w:trPr>
          <w:trHeight w:val="331"/>
        </w:trPr>
        <w:tc>
          <w:tcPr>
            <w:tcW w:w="1155" w:type="dxa"/>
          </w:tcPr>
          <w:p w14:paraId="226DA208" w14:textId="77777777" w:rsidR="00903C88" w:rsidRDefault="00903C88" w:rsidP="00FA553F">
            <w:pPr>
              <w:jc w:val="both"/>
            </w:pPr>
          </w:p>
        </w:tc>
        <w:tc>
          <w:tcPr>
            <w:tcW w:w="1155" w:type="dxa"/>
          </w:tcPr>
          <w:p w14:paraId="62EDD237" w14:textId="77777777" w:rsidR="00903C88" w:rsidRDefault="00903C88" w:rsidP="00FA553F">
            <w:pPr>
              <w:jc w:val="both"/>
            </w:pPr>
          </w:p>
        </w:tc>
        <w:tc>
          <w:tcPr>
            <w:tcW w:w="1155" w:type="dxa"/>
          </w:tcPr>
          <w:p w14:paraId="58A6627E" w14:textId="77777777" w:rsidR="00903C88" w:rsidRDefault="00903C88" w:rsidP="00FA553F">
            <w:pPr>
              <w:jc w:val="both"/>
            </w:pPr>
          </w:p>
        </w:tc>
        <w:tc>
          <w:tcPr>
            <w:tcW w:w="1155" w:type="dxa"/>
          </w:tcPr>
          <w:p w14:paraId="021D65CD" w14:textId="77777777" w:rsidR="00903C88" w:rsidRDefault="00903C88" w:rsidP="00FA553F">
            <w:pPr>
              <w:jc w:val="both"/>
            </w:pPr>
          </w:p>
        </w:tc>
        <w:tc>
          <w:tcPr>
            <w:tcW w:w="1155" w:type="dxa"/>
          </w:tcPr>
          <w:p w14:paraId="3CD71DC6" w14:textId="77777777" w:rsidR="00903C88" w:rsidRDefault="00903C88" w:rsidP="00FA553F">
            <w:pPr>
              <w:jc w:val="both"/>
            </w:pPr>
          </w:p>
        </w:tc>
        <w:tc>
          <w:tcPr>
            <w:tcW w:w="1155" w:type="dxa"/>
          </w:tcPr>
          <w:p w14:paraId="239E0688" w14:textId="77777777" w:rsidR="00903C88" w:rsidRDefault="00903C88" w:rsidP="00FA553F">
            <w:pPr>
              <w:jc w:val="both"/>
            </w:pPr>
          </w:p>
        </w:tc>
        <w:tc>
          <w:tcPr>
            <w:tcW w:w="1156" w:type="dxa"/>
          </w:tcPr>
          <w:p w14:paraId="006D5279" w14:textId="77777777" w:rsidR="00903C88" w:rsidRDefault="00903C88" w:rsidP="00FA553F">
            <w:pPr>
              <w:jc w:val="both"/>
            </w:pPr>
          </w:p>
        </w:tc>
        <w:tc>
          <w:tcPr>
            <w:tcW w:w="1156" w:type="dxa"/>
          </w:tcPr>
          <w:p w14:paraId="7D018EDF" w14:textId="77777777" w:rsidR="00903C88" w:rsidRDefault="00903C88" w:rsidP="00FA553F">
            <w:pPr>
              <w:jc w:val="both"/>
            </w:pPr>
          </w:p>
        </w:tc>
      </w:tr>
      <w:tr w:rsidR="00903C88" w14:paraId="187758AC" w14:textId="77777777" w:rsidTr="002968B5">
        <w:trPr>
          <w:trHeight w:val="247"/>
        </w:trPr>
        <w:tc>
          <w:tcPr>
            <w:tcW w:w="1155" w:type="dxa"/>
          </w:tcPr>
          <w:p w14:paraId="1AD74FCE" w14:textId="77777777" w:rsidR="00903C88" w:rsidRDefault="00903C88" w:rsidP="00FA553F">
            <w:pPr>
              <w:jc w:val="both"/>
            </w:pPr>
          </w:p>
        </w:tc>
        <w:tc>
          <w:tcPr>
            <w:tcW w:w="1155" w:type="dxa"/>
          </w:tcPr>
          <w:p w14:paraId="511D5FE9" w14:textId="77777777" w:rsidR="00903C88" w:rsidRDefault="00903C88" w:rsidP="00FA553F">
            <w:pPr>
              <w:jc w:val="both"/>
            </w:pPr>
          </w:p>
        </w:tc>
        <w:tc>
          <w:tcPr>
            <w:tcW w:w="1155" w:type="dxa"/>
          </w:tcPr>
          <w:p w14:paraId="6EF551D2" w14:textId="77777777" w:rsidR="00903C88" w:rsidRDefault="00903C88" w:rsidP="00FA553F">
            <w:pPr>
              <w:jc w:val="both"/>
            </w:pPr>
          </w:p>
        </w:tc>
        <w:tc>
          <w:tcPr>
            <w:tcW w:w="1155" w:type="dxa"/>
          </w:tcPr>
          <w:p w14:paraId="5450DFDF" w14:textId="77777777" w:rsidR="00903C88" w:rsidRDefault="00903C88" w:rsidP="00FA553F">
            <w:pPr>
              <w:jc w:val="both"/>
            </w:pPr>
          </w:p>
        </w:tc>
        <w:tc>
          <w:tcPr>
            <w:tcW w:w="1155" w:type="dxa"/>
          </w:tcPr>
          <w:p w14:paraId="3DA94E25" w14:textId="77777777" w:rsidR="00903C88" w:rsidRDefault="00903C88" w:rsidP="00FA553F">
            <w:pPr>
              <w:jc w:val="both"/>
            </w:pPr>
          </w:p>
        </w:tc>
        <w:tc>
          <w:tcPr>
            <w:tcW w:w="1155" w:type="dxa"/>
          </w:tcPr>
          <w:p w14:paraId="2327BD02" w14:textId="77777777" w:rsidR="00903C88" w:rsidRDefault="00903C88" w:rsidP="00FA553F">
            <w:pPr>
              <w:jc w:val="both"/>
            </w:pPr>
          </w:p>
        </w:tc>
        <w:tc>
          <w:tcPr>
            <w:tcW w:w="1156" w:type="dxa"/>
          </w:tcPr>
          <w:p w14:paraId="468AA7DB" w14:textId="77777777" w:rsidR="00903C88" w:rsidRDefault="00903C88" w:rsidP="00FA553F">
            <w:pPr>
              <w:jc w:val="both"/>
            </w:pPr>
          </w:p>
        </w:tc>
        <w:tc>
          <w:tcPr>
            <w:tcW w:w="1156" w:type="dxa"/>
          </w:tcPr>
          <w:p w14:paraId="505643E4" w14:textId="77777777" w:rsidR="00903C88" w:rsidRDefault="00903C88" w:rsidP="00FA553F">
            <w:pPr>
              <w:jc w:val="both"/>
            </w:pPr>
          </w:p>
        </w:tc>
      </w:tr>
      <w:tr w:rsidR="00903C88" w14:paraId="2814AC28" w14:textId="77777777" w:rsidTr="002968B5">
        <w:trPr>
          <w:trHeight w:val="303"/>
        </w:trPr>
        <w:tc>
          <w:tcPr>
            <w:tcW w:w="1155" w:type="dxa"/>
          </w:tcPr>
          <w:p w14:paraId="359185F8" w14:textId="77777777" w:rsidR="00903C88" w:rsidRDefault="00903C88" w:rsidP="00FA553F">
            <w:pPr>
              <w:jc w:val="both"/>
            </w:pPr>
          </w:p>
        </w:tc>
        <w:tc>
          <w:tcPr>
            <w:tcW w:w="1155" w:type="dxa"/>
          </w:tcPr>
          <w:p w14:paraId="2ACD3983" w14:textId="77777777" w:rsidR="00903C88" w:rsidRDefault="00903C88" w:rsidP="00FA553F">
            <w:pPr>
              <w:jc w:val="both"/>
            </w:pPr>
          </w:p>
        </w:tc>
        <w:tc>
          <w:tcPr>
            <w:tcW w:w="1155" w:type="dxa"/>
          </w:tcPr>
          <w:p w14:paraId="1E2415D5" w14:textId="77777777" w:rsidR="00903C88" w:rsidRDefault="00903C88" w:rsidP="00FA553F">
            <w:pPr>
              <w:jc w:val="both"/>
            </w:pPr>
          </w:p>
        </w:tc>
        <w:tc>
          <w:tcPr>
            <w:tcW w:w="1155" w:type="dxa"/>
          </w:tcPr>
          <w:p w14:paraId="69664B8B" w14:textId="77777777" w:rsidR="00903C88" w:rsidRDefault="00903C88" w:rsidP="00FA553F">
            <w:pPr>
              <w:jc w:val="both"/>
            </w:pPr>
          </w:p>
        </w:tc>
        <w:tc>
          <w:tcPr>
            <w:tcW w:w="1155" w:type="dxa"/>
          </w:tcPr>
          <w:p w14:paraId="146CF20F" w14:textId="77777777" w:rsidR="00903C88" w:rsidRDefault="00903C88" w:rsidP="00FA553F">
            <w:pPr>
              <w:jc w:val="both"/>
            </w:pPr>
          </w:p>
        </w:tc>
        <w:tc>
          <w:tcPr>
            <w:tcW w:w="1155" w:type="dxa"/>
          </w:tcPr>
          <w:p w14:paraId="328EE5C5" w14:textId="77777777" w:rsidR="00903C88" w:rsidRDefault="00903C88" w:rsidP="00FA553F">
            <w:pPr>
              <w:jc w:val="both"/>
            </w:pPr>
          </w:p>
        </w:tc>
        <w:tc>
          <w:tcPr>
            <w:tcW w:w="1156" w:type="dxa"/>
          </w:tcPr>
          <w:p w14:paraId="2F117283" w14:textId="77777777" w:rsidR="00903C88" w:rsidRDefault="00903C88" w:rsidP="00FA553F">
            <w:pPr>
              <w:jc w:val="both"/>
            </w:pPr>
          </w:p>
        </w:tc>
        <w:tc>
          <w:tcPr>
            <w:tcW w:w="1156" w:type="dxa"/>
          </w:tcPr>
          <w:p w14:paraId="4B62CB0E" w14:textId="77777777" w:rsidR="00903C88" w:rsidRDefault="00903C88" w:rsidP="00FA553F">
            <w:pPr>
              <w:jc w:val="both"/>
            </w:pPr>
          </w:p>
        </w:tc>
      </w:tr>
      <w:tr w:rsidR="00903C88" w14:paraId="1E69A8E8" w14:textId="77777777" w:rsidTr="002968B5">
        <w:trPr>
          <w:trHeight w:val="70"/>
        </w:trPr>
        <w:tc>
          <w:tcPr>
            <w:tcW w:w="1155" w:type="dxa"/>
          </w:tcPr>
          <w:p w14:paraId="3C1D4CBA" w14:textId="77777777" w:rsidR="00903C88" w:rsidRDefault="00903C88" w:rsidP="00FA553F">
            <w:pPr>
              <w:jc w:val="both"/>
            </w:pPr>
          </w:p>
        </w:tc>
        <w:tc>
          <w:tcPr>
            <w:tcW w:w="1155" w:type="dxa"/>
          </w:tcPr>
          <w:p w14:paraId="4B155F60" w14:textId="77777777" w:rsidR="00903C88" w:rsidRDefault="00903C88" w:rsidP="00FA553F">
            <w:pPr>
              <w:jc w:val="both"/>
            </w:pPr>
          </w:p>
        </w:tc>
        <w:tc>
          <w:tcPr>
            <w:tcW w:w="1155" w:type="dxa"/>
          </w:tcPr>
          <w:p w14:paraId="0DF8BD9F" w14:textId="77777777" w:rsidR="00903C88" w:rsidRDefault="00903C88" w:rsidP="00FA553F">
            <w:pPr>
              <w:jc w:val="both"/>
            </w:pPr>
          </w:p>
        </w:tc>
        <w:tc>
          <w:tcPr>
            <w:tcW w:w="1155" w:type="dxa"/>
          </w:tcPr>
          <w:p w14:paraId="1A8F24C7" w14:textId="77777777" w:rsidR="00903C88" w:rsidRDefault="00903C88" w:rsidP="00FA553F">
            <w:pPr>
              <w:jc w:val="both"/>
            </w:pPr>
          </w:p>
        </w:tc>
        <w:tc>
          <w:tcPr>
            <w:tcW w:w="1155" w:type="dxa"/>
          </w:tcPr>
          <w:p w14:paraId="008299A0" w14:textId="77777777" w:rsidR="00903C88" w:rsidRDefault="00903C88" w:rsidP="00FA553F">
            <w:pPr>
              <w:jc w:val="both"/>
            </w:pPr>
          </w:p>
        </w:tc>
        <w:tc>
          <w:tcPr>
            <w:tcW w:w="1155" w:type="dxa"/>
          </w:tcPr>
          <w:p w14:paraId="2D4C2C80" w14:textId="77777777" w:rsidR="00903C88" w:rsidRDefault="00903C88" w:rsidP="00FA553F">
            <w:pPr>
              <w:jc w:val="both"/>
            </w:pPr>
          </w:p>
        </w:tc>
        <w:tc>
          <w:tcPr>
            <w:tcW w:w="1156" w:type="dxa"/>
          </w:tcPr>
          <w:p w14:paraId="5E53E5C5" w14:textId="77777777" w:rsidR="00903C88" w:rsidRDefault="00903C88" w:rsidP="00FA553F">
            <w:pPr>
              <w:jc w:val="both"/>
            </w:pPr>
          </w:p>
        </w:tc>
        <w:tc>
          <w:tcPr>
            <w:tcW w:w="1156" w:type="dxa"/>
          </w:tcPr>
          <w:p w14:paraId="53A28F8B" w14:textId="77777777" w:rsidR="00903C88" w:rsidRDefault="00903C88" w:rsidP="00FA553F">
            <w:pPr>
              <w:jc w:val="both"/>
            </w:pPr>
          </w:p>
        </w:tc>
      </w:tr>
    </w:tbl>
    <w:p w14:paraId="568184DA" w14:textId="77777777" w:rsidR="00903C88" w:rsidRDefault="00903C88" w:rsidP="00FA553F">
      <w:pPr>
        <w:jc w:val="both"/>
      </w:pPr>
    </w:p>
    <w:p w14:paraId="41D27E5B" w14:textId="77777777" w:rsidR="00903C88" w:rsidRDefault="00903C88" w:rsidP="00FA553F">
      <w:pPr>
        <w:jc w:val="both"/>
      </w:pPr>
      <w:r>
        <w:t>Educational PDP</w:t>
      </w:r>
    </w:p>
    <w:p w14:paraId="434636C2" w14:textId="77777777" w:rsidR="00903C88" w:rsidRDefault="00903C88" w:rsidP="00FA553F">
      <w:pPr>
        <w:pStyle w:val="ListParagraph"/>
        <w:numPr>
          <w:ilvl w:val="0"/>
          <w:numId w:val="2"/>
        </w:numPr>
        <w:jc w:val="both"/>
      </w:pPr>
      <w:r>
        <w:t>If you have had a previous ES appraisal then have you achieved your ES PDP objectives? If not please give the reasons why.</w:t>
      </w:r>
    </w:p>
    <w:p w14:paraId="77AF982D" w14:textId="77777777" w:rsidR="00903C88" w:rsidRDefault="00903C88" w:rsidP="00FA553F">
      <w:pPr>
        <w:pStyle w:val="ListParagraph"/>
        <w:numPr>
          <w:ilvl w:val="0"/>
          <w:numId w:val="2"/>
        </w:numPr>
        <w:jc w:val="both"/>
      </w:pPr>
      <w:r>
        <w:t>Please suggest at least one educational PDP goal or aspiration for the coming year.</w:t>
      </w:r>
    </w:p>
    <w:p w14:paraId="266DDF2D" w14:textId="77777777" w:rsidR="00903C88" w:rsidRDefault="00903C88" w:rsidP="00FA553F">
      <w:pPr>
        <w:pStyle w:val="ListParagraph"/>
        <w:numPr>
          <w:ilvl w:val="0"/>
          <w:numId w:val="2"/>
        </w:numPr>
        <w:jc w:val="both"/>
      </w:pPr>
      <w:r>
        <w:t>What support/resources will you need to achieve this?</w:t>
      </w:r>
    </w:p>
    <w:p w14:paraId="0490741E" w14:textId="0DE510D2" w:rsidR="00944246" w:rsidRPr="00903C88" w:rsidRDefault="00903C88" w:rsidP="00FA553F">
      <w:pPr>
        <w:jc w:val="both"/>
      </w:pPr>
      <w:r>
        <w:t>How will you demonstrate you have achieved your goal?</w:t>
      </w:r>
    </w:p>
    <w:sectPr w:rsidR="00944246" w:rsidRPr="00903C8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D451B" w14:textId="77777777" w:rsidR="009D0B94" w:rsidRDefault="009D0B94" w:rsidP="00042309">
      <w:pPr>
        <w:spacing w:after="0" w:line="240" w:lineRule="auto"/>
      </w:pPr>
      <w:r>
        <w:separator/>
      </w:r>
    </w:p>
  </w:endnote>
  <w:endnote w:type="continuationSeparator" w:id="0">
    <w:p w14:paraId="11723EC7" w14:textId="77777777" w:rsidR="009D0B94" w:rsidRDefault="009D0B94" w:rsidP="00042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69390" w14:textId="77777777" w:rsidR="009D0B94" w:rsidRDefault="009D0B94" w:rsidP="00042309">
      <w:pPr>
        <w:spacing w:after="0" w:line="240" w:lineRule="auto"/>
      </w:pPr>
      <w:r>
        <w:separator/>
      </w:r>
    </w:p>
  </w:footnote>
  <w:footnote w:type="continuationSeparator" w:id="0">
    <w:p w14:paraId="383C717E" w14:textId="77777777" w:rsidR="009D0B94" w:rsidRDefault="009D0B94" w:rsidP="00042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13100" w14:textId="36EC621F" w:rsidR="00042309" w:rsidRDefault="00237AEF" w:rsidP="00042309">
    <w:pPr>
      <w:pStyle w:val="Header"/>
      <w:jc w:val="right"/>
    </w:pPr>
    <w:r>
      <w:rPr>
        <w:b/>
        <w:bCs/>
        <w:noProof/>
        <w:lang w:eastAsia="en-GB"/>
      </w:rPr>
      <w:drawing>
        <wp:anchor distT="0" distB="0" distL="114300" distR="114300" simplePos="0" relativeHeight="251659264" behindDoc="1" locked="0" layoutInCell="1" allowOverlap="1" wp14:anchorId="257D0878" wp14:editId="2F4C98D7">
          <wp:simplePos x="0" y="0"/>
          <wp:positionH relativeFrom="page">
            <wp:posOffset>6182017</wp:posOffset>
          </wp:positionH>
          <wp:positionV relativeFrom="page">
            <wp:posOffset>0</wp:posOffset>
          </wp:positionV>
          <wp:extent cx="1379256" cy="1139033"/>
          <wp:effectExtent l="0" t="0" r="0" b="0"/>
          <wp:wrapTight wrapText="bothSides">
            <wp:wrapPolygon edited="0">
              <wp:start x="3878" y="4698"/>
              <wp:lineTo x="3878" y="15540"/>
              <wp:lineTo x="4773" y="16986"/>
              <wp:lineTo x="7757" y="17709"/>
              <wp:lineTo x="10144" y="17709"/>
              <wp:lineTo x="15812" y="16986"/>
              <wp:lineTo x="17602" y="15540"/>
              <wp:lineTo x="17006" y="4698"/>
              <wp:lineTo x="3878" y="4698"/>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85142" cy="11438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841"/>
    <w:multiLevelType w:val="multilevel"/>
    <w:tmpl w:val="4CCC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B36CC"/>
    <w:multiLevelType w:val="multilevel"/>
    <w:tmpl w:val="C37C0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93458"/>
    <w:multiLevelType w:val="hybridMultilevel"/>
    <w:tmpl w:val="5A862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E5415"/>
    <w:multiLevelType w:val="hybridMultilevel"/>
    <w:tmpl w:val="32E02C30"/>
    <w:lvl w:ilvl="0" w:tplc="C884E9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C91B9C"/>
    <w:multiLevelType w:val="hybridMultilevel"/>
    <w:tmpl w:val="D7AC821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BF7271"/>
    <w:multiLevelType w:val="multilevel"/>
    <w:tmpl w:val="6066B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20618F"/>
    <w:multiLevelType w:val="multilevel"/>
    <w:tmpl w:val="CFBE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F12B4B"/>
    <w:multiLevelType w:val="multilevel"/>
    <w:tmpl w:val="2156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E1431B"/>
    <w:multiLevelType w:val="multilevel"/>
    <w:tmpl w:val="39501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285DF2"/>
    <w:multiLevelType w:val="hybridMultilevel"/>
    <w:tmpl w:val="30801832"/>
    <w:lvl w:ilvl="0" w:tplc="0E3A0A7A">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26FA3"/>
    <w:multiLevelType w:val="multilevel"/>
    <w:tmpl w:val="403C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135A1B"/>
    <w:multiLevelType w:val="multilevel"/>
    <w:tmpl w:val="FDA0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D219BA"/>
    <w:multiLevelType w:val="multilevel"/>
    <w:tmpl w:val="430C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B33F37"/>
    <w:multiLevelType w:val="multilevel"/>
    <w:tmpl w:val="C1CE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74298A"/>
    <w:multiLevelType w:val="hybridMultilevel"/>
    <w:tmpl w:val="7B40D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CA30F2"/>
    <w:multiLevelType w:val="multilevel"/>
    <w:tmpl w:val="F880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F170E0"/>
    <w:multiLevelType w:val="hybridMultilevel"/>
    <w:tmpl w:val="F9DCF008"/>
    <w:lvl w:ilvl="0" w:tplc="ADC61C6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A37DF2"/>
    <w:multiLevelType w:val="multilevel"/>
    <w:tmpl w:val="1DAA5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1734F9"/>
    <w:multiLevelType w:val="hybridMultilevel"/>
    <w:tmpl w:val="E5CC64CE"/>
    <w:lvl w:ilvl="0" w:tplc="90D82E4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B1544A"/>
    <w:multiLevelType w:val="multilevel"/>
    <w:tmpl w:val="E5E65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4C4757"/>
    <w:multiLevelType w:val="multilevel"/>
    <w:tmpl w:val="4DEE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3C4999"/>
    <w:multiLevelType w:val="multilevel"/>
    <w:tmpl w:val="57FE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9980274">
    <w:abstractNumId w:val="18"/>
  </w:num>
  <w:num w:numId="2" w16cid:durableId="566695648">
    <w:abstractNumId w:val="9"/>
  </w:num>
  <w:num w:numId="3" w16cid:durableId="1360814800">
    <w:abstractNumId w:val="2"/>
  </w:num>
  <w:num w:numId="4" w16cid:durableId="529880188">
    <w:abstractNumId w:val="3"/>
  </w:num>
  <w:num w:numId="5" w16cid:durableId="2072656370">
    <w:abstractNumId w:val="16"/>
  </w:num>
  <w:num w:numId="6" w16cid:durableId="709378874">
    <w:abstractNumId w:val="17"/>
  </w:num>
  <w:num w:numId="7" w16cid:durableId="574046646">
    <w:abstractNumId w:val="6"/>
  </w:num>
  <w:num w:numId="8" w16cid:durableId="1820730605">
    <w:abstractNumId w:val="5"/>
  </w:num>
  <w:num w:numId="9" w16cid:durableId="1844273504">
    <w:abstractNumId w:val="8"/>
  </w:num>
  <w:num w:numId="10" w16cid:durableId="71780927">
    <w:abstractNumId w:val="1"/>
  </w:num>
  <w:num w:numId="11" w16cid:durableId="1868636426">
    <w:abstractNumId w:val="21"/>
  </w:num>
  <w:num w:numId="12" w16cid:durableId="44069651">
    <w:abstractNumId w:val="19"/>
  </w:num>
  <w:num w:numId="13" w16cid:durableId="1982080138">
    <w:abstractNumId w:val="4"/>
  </w:num>
  <w:num w:numId="14" w16cid:durableId="1646471741">
    <w:abstractNumId w:val="12"/>
  </w:num>
  <w:num w:numId="15" w16cid:durableId="251013647">
    <w:abstractNumId w:val="11"/>
  </w:num>
  <w:num w:numId="16" w16cid:durableId="1472939921">
    <w:abstractNumId w:val="15"/>
  </w:num>
  <w:num w:numId="17" w16cid:durableId="1790051587">
    <w:abstractNumId w:val="7"/>
  </w:num>
  <w:num w:numId="18" w16cid:durableId="1336028647">
    <w:abstractNumId w:val="20"/>
  </w:num>
  <w:num w:numId="19" w16cid:durableId="150296254">
    <w:abstractNumId w:val="0"/>
  </w:num>
  <w:num w:numId="20" w16cid:durableId="770319763">
    <w:abstractNumId w:val="13"/>
  </w:num>
  <w:num w:numId="21" w16cid:durableId="1708873989">
    <w:abstractNumId w:val="10"/>
  </w:num>
  <w:num w:numId="22" w16cid:durableId="16328306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81794"/>
    <w:rsid w:val="00010783"/>
    <w:rsid w:val="00042309"/>
    <w:rsid w:val="00080423"/>
    <w:rsid w:val="00086DF6"/>
    <w:rsid w:val="000A03A5"/>
    <w:rsid w:val="000E4F8C"/>
    <w:rsid w:val="000F1C14"/>
    <w:rsid w:val="00184B4D"/>
    <w:rsid w:val="001E7391"/>
    <w:rsid w:val="00235C24"/>
    <w:rsid w:val="00237AEF"/>
    <w:rsid w:val="00243AA7"/>
    <w:rsid w:val="00244E37"/>
    <w:rsid w:val="002A5F6E"/>
    <w:rsid w:val="002C0F28"/>
    <w:rsid w:val="002C16DE"/>
    <w:rsid w:val="00376EC7"/>
    <w:rsid w:val="00381794"/>
    <w:rsid w:val="003A4CE6"/>
    <w:rsid w:val="004269C3"/>
    <w:rsid w:val="004550A3"/>
    <w:rsid w:val="004A691C"/>
    <w:rsid w:val="004E598D"/>
    <w:rsid w:val="00564CC3"/>
    <w:rsid w:val="00590464"/>
    <w:rsid w:val="00612B60"/>
    <w:rsid w:val="0067666B"/>
    <w:rsid w:val="006D336A"/>
    <w:rsid w:val="006F2457"/>
    <w:rsid w:val="00701F2F"/>
    <w:rsid w:val="0076543D"/>
    <w:rsid w:val="007D74B0"/>
    <w:rsid w:val="007E4C25"/>
    <w:rsid w:val="00863A95"/>
    <w:rsid w:val="008C2A55"/>
    <w:rsid w:val="00903C88"/>
    <w:rsid w:val="00944246"/>
    <w:rsid w:val="009745D4"/>
    <w:rsid w:val="009D0B94"/>
    <w:rsid w:val="00A02321"/>
    <w:rsid w:val="00A163AD"/>
    <w:rsid w:val="00AA05C9"/>
    <w:rsid w:val="00AB302F"/>
    <w:rsid w:val="00AF0602"/>
    <w:rsid w:val="00B973A4"/>
    <w:rsid w:val="00C47E8C"/>
    <w:rsid w:val="00C62912"/>
    <w:rsid w:val="00CC3D9F"/>
    <w:rsid w:val="00CF5730"/>
    <w:rsid w:val="00D27AFA"/>
    <w:rsid w:val="00D76B8B"/>
    <w:rsid w:val="00DA1777"/>
    <w:rsid w:val="00E032FF"/>
    <w:rsid w:val="00E15B36"/>
    <w:rsid w:val="00E3053A"/>
    <w:rsid w:val="00E43793"/>
    <w:rsid w:val="00F452D5"/>
    <w:rsid w:val="00F6364C"/>
    <w:rsid w:val="00FA553F"/>
    <w:rsid w:val="00FE4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78F4"/>
  <w15:chartTrackingRefBased/>
  <w15:docId w15:val="{13F0B4E7-6620-4C24-ACC2-F6772AF2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A55"/>
    <w:pPr>
      <w:ind w:left="720"/>
      <w:contextualSpacing/>
    </w:pPr>
  </w:style>
  <w:style w:type="paragraph" w:customStyle="1" w:styleId="xxxxxxxxxxxxxxmsonormal">
    <w:name w:val="x_xxxxxxxxxxxxxmsonormal"/>
    <w:basedOn w:val="Normal"/>
    <w:rsid w:val="00D27AFA"/>
    <w:pPr>
      <w:spacing w:after="0" w:line="240" w:lineRule="auto"/>
    </w:pPr>
    <w:rPr>
      <w:rFonts w:ascii="Calibri" w:hAnsi="Calibri" w:cs="Calibri"/>
      <w:lang w:eastAsia="en-GB"/>
    </w:rPr>
  </w:style>
  <w:style w:type="paragraph" w:customStyle="1" w:styleId="xxxxxxxxxxxxxxmsolistparagraph">
    <w:name w:val="x_xxxxxxxxxxxxxmsolistparagraph"/>
    <w:basedOn w:val="Normal"/>
    <w:rsid w:val="00D27AFA"/>
    <w:pPr>
      <w:spacing w:after="0" w:line="240" w:lineRule="auto"/>
    </w:pPr>
    <w:rPr>
      <w:rFonts w:ascii="Calibri" w:hAnsi="Calibri" w:cs="Calibri"/>
      <w:lang w:eastAsia="en-GB"/>
    </w:rPr>
  </w:style>
  <w:style w:type="paragraph" w:customStyle="1" w:styleId="xxxxxxxxxxxxxmsolistparagraph">
    <w:name w:val="x_xxxxxxxxxxxxmsolistparagraph"/>
    <w:basedOn w:val="Normal"/>
    <w:rsid w:val="00D27AFA"/>
    <w:pPr>
      <w:spacing w:after="0" w:line="240" w:lineRule="auto"/>
    </w:pPr>
    <w:rPr>
      <w:rFonts w:ascii="Calibri" w:hAnsi="Calibri" w:cs="Calibri"/>
      <w:lang w:eastAsia="en-GB"/>
    </w:rPr>
  </w:style>
  <w:style w:type="character" w:styleId="Hyperlink">
    <w:name w:val="Hyperlink"/>
    <w:basedOn w:val="DefaultParagraphFont"/>
    <w:uiPriority w:val="99"/>
    <w:semiHidden/>
    <w:unhideWhenUsed/>
    <w:rsid w:val="00DA1777"/>
    <w:rPr>
      <w:color w:val="0000FF"/>
      <w:u w:val="single"/>
    </w:rPr>
  </w:style>
  <w:style w:type="paragraph" w:customStyle="1" w:styleId="xmsonormal">
    <w:name w:val="x_msonormal"/>
    <w:basedOn w:val="Normal"/>
    <w:rsid w:val="00DA1777"/>
    <w:pPr>
      <w:spacing w:after="0" w:line="240" w:lineRule="auto"/>
    </w:pPr>
    <w:rPr>
      <w:rFonts w:ascii="Calibri" w:hAnsi="Calibri" w:cs="Calibri"/>
      <w:lang w:eastAsia="en-GB"/>
    </w:rPr>
  </w:style>
  <w:style w:type="character" w:customStyle="1" w:styleId="mark60z84n92l">
    <w:name w:val="mark60z84n92l"/>
    <w:basedOn w:val="DefaultParagraphFont"/>
    <w:rsid w:val="00DA1777"/>
  </w:style>
  <w:style w:type="table" w:styleId="TableGrid">
    <w:name w:val="Table Grid"/>
    <w:basedOn w:val="TableNormal"/>
    <w:uiPriority w:val="59"/>
    <w:rsid w:val="00903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5730"/>
    <w:rPr>
      <w:color w:val="800080" w:themeColor="followedHyperlink"/>
      <w:u w:val="single"/>
    </w:rPr>
  </w:style>
  <w:style w:type="paragraph" w:styleId="Header">
    <w:name w:val="header"/>
    <w:basedOn w:val="Normal"/>
    <w:link w:val="HeaderChar"/>
    <w:uiPriority w:val="99"/>
    <w:unhideWhenUsed/>
    <w:rsid w:val="000423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309"/>
  </w:style>
  <w:style w:type="paragraph" w:styleId="Footer">
    <w:name w:val="footer"/>
    <w:basedOn w:val="Normal"/>
    <w:link w:val="FooterChar"/>
    <w:uiPriority w:val="99"/>
    <w:unhideWhenUsed/>
    <w:rsid w:val="000423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95250">
      <w:bodyDiv w:val="1"/>
      <w:marLeft w:val="0"/>
      <w:marRight w:val="0"/>
      <w:marTop w:val="0"/>
      <w:marBottom w:val="0"/>
      <w:divBdr>
        <w:top w:val="none" w:sz="0" w:space="0" w:color="auto"/>
        <w:left w:val="none" w:sz="0" w:space="0" w:color="auto"/>
        <w:bottom w:val="none" w:sz="0" w:space="0" w:color="auto"/>
        <w:right w:val="none" w:sz="0" w:space="0" w:color="auto"/>
      </w:divBdr>
    </w:div>
    <w:div w:id="67388320">
      <w:bodyDiv w:val="1"/>
      <w:marLeft w:val="0"/>
      <w:marRight w:val="0"/>
      <w:marTop w:val="0"/>
      <w:marBottom w:val="0"/>
      <w:divBdr>
        <w:top w:val="none" w:sz="0" w:space="0" w:color="auto"/>
        <w:left w:val="none" w:sz="0" w:space="0" w:color="auto"/>
        <w:bottom w:val="none" w:sz="0" w:space="0" w:color="auto"/>
        <w:right w:val="none" w:sz="0" w:space="0" w:color="auto"/>
      </w:divBdr>
    </w:div>
    <w:div w:id="109589602">
      <w:bodyDiv w:val="1"/>
      <w:marLeft w:val="0"/>
      <w:marRight w:val="0"/>
      <w:marTop w:val="0"/>
      <w:marBottom w:val="0"/>
      <w:divBdr>
        <w:top w:val="none" w:sz="0" w:space="0" w:color="auto"/>
        <w:left w:val="none" w:sz="0" w:space="0" w:color="auto"/>
        <w:bottom w:val="none" w:sz="0" w:space="0" w:color="auto"/>
        <w:right w:val="none" w:sz="0" w:space="0" w:color="auto"/>
      </w:divBdr>
    </w:div>
    <w:div w:id="283778703">
      <w:bodyDiv w:val="1"/>
      <w:marLeft w:val="0"/>
      <w:marRight w:val="0"/>
      <w:marTop w:val="0"/>
      <w:marBottom w:val="0"/>
      <w:divBdr>
        <w:top w:val="none" w:sz="0" w:space="0" w:color="auto"/>
        <w:left w:val="none" w:sz="0" w:space="0" w:color="auto"/>
        <w:bottom w:val="none" w:sz="0" w:space="0" w:color="auto"/>
        <w:right w:val="none" w:sz="0" w:space="0" w:color="auto"/>
      </w:divBdr>
    </w:div>
    <w:div w:id="310450635">
      <w:bodyDiv w:val="1"/>
      <w:marLeft w:val="0"/>
      <w:marRight w:val="0"/>
      <w:marTop w:val="0"/>
      <w:marBottom w:val="0"/>
      <w:divBdr>
        <w:top w:val="none" w:sz="0" w:space="0" w:color="auto"/>
        <w:left w:val="none" w:sz="0" w:space="0" w:color="auto"/>
        <w:bottom w:val="none" w:sz="0" w:space="0" w:color="auto"/>
        <w:right w:val="none" w:sz="0" w:space="0" w:color="auto"/>
      </w:divBdr>
    </w:div>
    <w:div w:id="529300915">
      <w:bodyDiv w:val="1"/>
      <w:marLeft w:val="0"/>
      <w:marRight w:val="0"/>
      <w:marTop w:val="0"/>
      <w:marBottom w:val="0"/>
      <w:divBdr>
        <w:top w:val="none" w:sz="0" w:space="0" w:color="auto"/>
        <w:left w:val="none" w:sz="0" w:space="0" w:color="auto"/>
        <w:bottom w:val="none" w:sz="0" w:space="0" w:color="auto"/>
        <w:right w:val="none" w:sz="0" w:space="0" w:color="auto"/>
      </w:divBdr>
    </w:div>
    <w:div w:id="677149618">
      <w:bodyDiv w:val="1"/>
      <w:marLeft w:val="0"/>
      <w:marRight w:val="0"/>
      <w:marTop w:val="0"/>
      <w:marBottom w:val="0"/>
      <w:divBdr>
        <w:top w:val="none" w:sz="0" w:space="0" w:color="auto"/>
        <w:left w:val="none" w:sz="0" w:space="0" w:color="auto"/>
        <w:bottom w:val="none" w:sz="0" w:space="0" w:color="auto"/>
        <w:right w:val="none" w:sz="0" w:space="0" w:color="auto"/>
      </w:divBdr>
    </w:div>
    <w:div w:id="694234876">
      <w:bodyDiv w:val="1"/>
      <w:marLeft w:val="0"/>
      <w:marRight w:val="0"/>
      <w:marTop w:val="0"/>
      <w:marBottom w:val="0"/>
      <w:divBdr>
        <w:top w:val="none" w:sz="0" w:space="0" w:color="auto"/>
        <w:left w:val="none" w:sz="0" w:space="0" w:color="auto"/>
        <w:bottom w:val="none" w:sz="0" w:space="0" w:color="auto"/>
        <w:right w:val="none" w:sz="0" w:space="0" w:color="auto"/>
      </w:divBdr>
    </w:div>
    <w:div w:id="796601505">
      <w:bodyDiv w:val="1"/>
      <w:marLeft w:val="0"/>
      <w:marRight w:val="0"/>
      <w:marTop w:val="0"/>
      <w:marBottom w:val="0"/>
      <w:divBdr>
        <w:top w:val="none" w:sz="0" w:space="0" w:color="auto"/>
        <w:left w:val="none" w:sz="0" w:space="0" w:color="auto"/>
        <w:bottom w:val="none" w:sz="0" w:space="0" w:color="auto"/>
        <w:right w:val="none" w:sz="0" w:space="0" w:color="auto"/>
      </w:divBdr>
    </w:div>
    <w:div w:id="912395837">
      <w:bodyDiv w:val="1"/>
      <w:marLeft w:val="0"/>
      <w:marRight w:val="0"/>
      <w:marTop w:val="0"/>
      <w:marBottom w:val="0"/>
      <w:divBdr>
        <w:top w:val="none" w:sz="0" w:space="0" w:color="auto"/>
        <w:left w:val="none" w:sz="0" w:space="0" w:color="auto"/>
        <w:bottom w:val="none" w:sz="0" w:space="0" w:color="auto"/>
        <w:right w:val="none" w:sz="0" w:space="0" w:color="auto"/>
      </w:divBdr>
    </w:div>
    <w:div w:id="1032265224">
      <w:bodyDiv w:val="1"/>
      <w:marLeft w:val="0"/>
      <w:marRight w:val="0"/>
      <w:marTop w:val="0"/>
      <w:marBottom w:val="0"/>
      <w:divBdr>
        <w:top w:val="none" w:sz="0" w:space="0" w:color="auto"/>
        <w:left w:val="none" w:sz="0" w:space="0" w:color="auto"/>
        <w:bottom w:val="none" w:sz="0" w:space="0" w:color="auto"/>
        <w:right w:val="none" w:sz="0" w:space="0" w:color="auto"/>
      </w:divBdr>
    </w:div>
    <w:div w:id="1105540074">
      <w:bodyDiv w:val="1"/>
      <w:marLeft w:val="0"/>
      <w:marRight w:val="0"/>
      <w:marTop w:val="0"/>
      <w:marBottom w:val="0"/>
      <w:divBdr>
        <w:top w:val="none" w:sz="0" w:space="0" w:color="auto"/>
        <w:left w:val="none" w:sz="0" w:space="0" w:color="auto"/>
        <w:bottom w:val="none" w:sz="0" w:space="0" w:color="auto"/>
        <w:right w:val="none" w:sz="0" w:space="0" w:color="auto"/>
      </w:divBdr>
    </w:div>
    <w:div w:id="1373965126">
      <w:bodyDiv w:val="1"/>
      <w:marLeft w:val="0"/>
      <w:marRight w:val="0"/>
      <w:marTop w:val="0"/>
      <w:marBottom w:val="0"/>
      <w:divBdr>
        <w:top w:val="none" w:sz="0" w:space="0" w:color="auto"/>
        <w:left w:val="none" w:sz="0" w:space="0" w:color="auto"/>
        <w:bottom w:val="none" w:sz="0" w:space="0" w:color="auto"/>
        <w:right w:val="none" w:sz="0" w:space="0" w:color="auto"/>
      </w:divBdr>
    </w:div>
    <w:div w:id="1510292724">
      <w:bodyDiv w:val="1"/>
      <w:marLeft w:val="0"/>
      <w:marRight w:val="0"/>
      <w:marTop w:val="0"/>
      <w:marBottom w:val="0"/>
      <w:divBdr>
        <w:top w:val="none" w:sz="0" w:space="0" w:color="auto"/>
        <w:left w:val="none" w:sz="0" w:space="0" w:color="auto"/>
        <w:bottom w:val="none" w:sz="0" w:space="0" w:color="auto"/>
        <w:right w:val="none" w:sz="0" w:space="0" w:color="auto"/>
      </w:divBdr>
    </w:div>
    <w:div w:id="1605070313">
      <w:bodyDiv w:val="1"/>
      <w:marLeft w:val="0"/>
      <w:marRight w:val="0"/>
      <w:marTop w:val="0"/>
      <w:marBottom w:val="0"/>
      <w:divBdr>
        <w:top w:val="none" w:sz="0" w:space="0" w:color="auto"/>
        <w:left w:val="none" w:sz="0" w:space="0" w:color="auto"/>
        <w:bottom w:val="none" w:sz="0" w:space="0" w:color="auto"/>
        <w:right w:val="none" w:sz="0" w:space="0" w:color="auto"/>
      </w:divBdr>
    </w:div>
    <w:div w:id="1632594155">
      <w:bodyDiv w:val="1"/>
      <w:marLeft w:val="0"/>
      <w:marRight w:val="0"/>
      <w:marTop w:val="0"/>
      <w:marBottom w:val="0"/>
      <w:divBdr>
        <w:top w:val="none" w:sz="0" w:space="0" w:color="auto"/>
        <w:left w:val="none" w:sz="0" w:space="0" w:color="auto"/>
        <w:bottom w:val="none" w:sz="0" w:space="0" w:color="auto"/>
        <w:right w:val="none" w:sz="0" w:space="0" w:color="auto"/>
      </w:divBdr>
    </w:div>
    <w:div w:id="1692368347">
      <w:bodyDiv w:val="1"/>
      <w:marLeft w:val="0"/>
      <w:marRight w:val="0"/>
      <w:marTop w:val="0"/>
      <w:marBottom w:val="0"/>
      <w:divBdr>
        <w:top w:val="none" w:sz="0" w:space="0" w:color="auto"/>
        <w:left w:val="none" w:sz="0" w:space="0" w:color="auto"/>
        <w:bottom w:val="none" w:sz="0" w:space="0" w:color="auto"/>
        <w:right w:val="none" w:sz="0" w:space="0" w:color="auto"/>
      </w:divBdr>
    </w:div>
    <w:div w:id="1775979632">
      <w:bodyDiv w:val="1"/>
      <w:marLeft w:val="0"/>
      <w:marRight w:val="0"/>
      <w:marTop w:val="0"/>
      <w:marBottom w:val="0"/>
      <w:divBdr>
        <w:top w:val="none" w:sz="0" w:space="0" w:color="auto"/>
        <w:left w:val="none" w:sz="0" w:space="0" w:color="auto"/>
        <w:bottom w:val="none" w:sz="0" w:space="0" w:color="auto"/>
        <w:right w:val="none" w:sz="0" w:space="0" w:color="auto"/>
      </w:divBdr>
    </w:div>
    <w:div w:id="1880314984">
      <w:bodyDiv w:val="1"/>
      <w:marLeft w:val="0"/>
      <w:marRight w:val="0"/>
      <w:marTop w:val="0"/>
      <w:marBottom w:val="0"/>
      <w:divBdr>
        <w:top w:val="none" w:sz="0" w:space="0" w:color="auto"/>
        <w:left w:val="none" w:sz="0" w:space="0" w:color="auto"/>
        <w:bottom w:val="none" w:sz="0" w:space="0" w:color="auto"/>
        <w:right w:val="none" w:sz="0" w:space="0" w:color="auto"/>
      </w:divBdr>
    </w:div>
    <w:div w:id="209632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orhub.e-lfh.org.uk/Catalogue/Index" TargetMode="External"/><Relationship Id="rId3" Type="http://schemas.openxmlformats.org/officeDocument/2006/relationships/settings" Target="settings.xml"/><Relationship Id="rId7" Type="http://schemas.openxmlformats.org/officeDocument/2006/relationships/hyperlink" Target="https://kss.hee.nhs.uk/primary-care/gp-educator-accredi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8</Pages>
  <Words>2209</Words>
  <Characters>12596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Hospitals Sussex NHS Foundation Trust</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CROCKER, Alison (UNIVERSITY HOSPITALS SUSSEX NHS FOUNDATION TRUST)</dc:creator>
  <cp:keywords/>
  <dc:description/>
  <cp:lastModifiedBy>CROCKER, Alison (UNIVERSITY HOSPITALS SUSSEX NHS FOUNDATION TRUST)</cp:lastModifiedBy>
  <cp:revision>35</cp:revision>
  <dcterms:created xsi:type="dcterms:W3CDTF">2022-10-13T11:53:00Z</dcterms:created>
  <dcterms:modified xsi:type="dcterms:W3CDTF">2024-10-19T15:40:00Z</dcterms:modified>
</cp:coreProperties>
</file>