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72935" w14:textId="696F4851" w:rsidR="00AC7537" w:rsidRPr="00843FD3" w:rsidRDefault="00843FD3" w:rsidP="00843FD3">
      <w:pPr>
        <w:spacing w:line="240" w:lineRule="auto"/>
        <w:jc w:val="center"/>
        <w:rPr>
          <w:sz w:val="28"/>
          <w:szCs w:val="28"/>
        </w:rPr>
      </w:pPr>
      <w:r w:rsidRPr="00843FD3">
        <w:rPr>
          <w:b/>
          <w:bCs/>
          <w:sz w:val="28"/>
          <w:szCs w:val="28"/>
        </w:rPr>
        <w:t>ACCS Regional Training Day</w:t>
      </w:r>
    </w:p>
    <w:p w14:paraId="0ABE6777" w14:textId="6D3629FC" w:rsidR="00843FD3" w:rsidRPr="00843FD3" w:rsidRDefault="00843FD3" w:rsidP="00843FD3">
      <w:pPr>
        <w:spacing w:line="240" w:lineRule="auto"/>
        <w:jc w:val="center"/>
        <w:rPr>
          <w:sz w:val="28"/>
          <w:szCs w:val="28"/>
        </w:rPr>
      </w:pPr>
      <w:r w:rsidRPr="00843FD3">
        <w:rPr>
          <w:sz w:val="28"/>
          <w:szCs w:val="28"/>
        </w:rPr>
        <w:t>Neurological, Vascular Emergencies</w:t>
      </w:r>
    </w:p>
    <w:p w14:paraId="44FAED52" w14:textId="77777777" w:rsidR="00843FD3" w:rsidRDefault="00843FD3" w:rsidP="00843FD3">
      <w:pPr>
        <w:spacing w:line="240" w:lineRule="auto"/>
      </w:pPr>
    </w:p>
    <w:p w14:paraId="28E092C8" w14:textId="7FE8F871" w:rsidR="00843FD3" w:rsidRDefault="00843FD3">
      <w:r>
        <w:t xml:space="preserve">Frimley Park Hospital – ED Seminar Room </w:t>
      </w:r>
    </w:p>
    <w:p w14:paraId="5DCBDF41" w14:textId="4CBA74DF" w:rsidR="00843FD3" w:rsidRDefault="00843FD3">
      <w:r>
        <w:t>April 27</w:t>
      </w:r>
      <w:r w:rsidRPr="00843FD3">
        <w:rPr>
          <w:vertAlign w:val="superscript"/>
        </w:rPr>
        <w:t>th</w:t>
      </w:r>
      <w:r>
        <w:t>, 2023</w:t>
      </w:r>
    </w:p>
    <w:p w14:paraId="4B84C036" w14:textId="77777777" w:rsidR="00843FD3" w:rsidRDefault="00843FD3"/>
    <w:p w14:paraId="3176ECDC" w14:textId="77777777" w:rsidR="002E4CE1" w:rsidRDefault="002E4C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961"/>
      </w:tblGrid>
      <w:tr w:rsidR="00843FD3" w14:paraId="63926BAA" w14:textId="77777777" w:rsidTr="00843FD3">
        <w:tc>
          <w:tcPr>
            <w:tcW w:w="1413" w:type="dxa"/>
          </w:tcPr>
          <w:p w14:paraId="7CA534C4" w14:textId="24DFC759" w:rsidR="00843FD3" w:rsidRDefault="00843FD3">
            <w:r>
              <w:t>8.45</w:t>
            </w:r>
          </w:p>
        </w:tc>
        <w:tc>
          <w:tcPr>
            <w:tcW w:w="4961" w:type="dxa"/>
          </w:tcPr>
          <w:p w14:paraId="68E63BD6" w14:textId="1ECDF0CB" w:rsidR="00843FD3" w:rsidRDefault="00843FD3">
            <w:r>
              <w:t>Arrival</w:t>
            </w:r>
          </w:p>
        </w:tc>
      </w:tr>
      <w:tr w:rsidR="00843FD3" w14:paraId="3393D6BF" w14:textId="77777777" w:rsidTr="00843FD3">
        <w:tc>
          <w:tcPr>
            <w:tcW w:w="1413" w:type="dxa"/>
          </w:tcPr>
          <w:p w14:paraId="03393A52" w14:textId="73FD8EF0" w:rsidR="00843FD3" w:rsidRDefault="00843FD3">
            <w:r>
              <w:t>9.00</w:t>
            </w:r>
          </w:p>
        </w:tc>
        <w:tc>
          <w:tcPr>
            <w:tcW w:w="4961" w:type="dxa"/>
          </w:tcPr>
          <w:p w14:paraId="0124E1ED" w14:textId="77777777" w:rsidR="00843FD3" w:rsidRDefault="00843FD3">
            <w:r>
              <w:t>Delirium</w:t>
            </w:r>
          </w:p>
          <w:p w14:paraId="457EFBEF" w14:textId="033E9709" w:rsidR="00843FD3" w:rsidRDefault="00843FD3">
            <w:r>
              <w:t xml:space="preserve">Lucy Abbott, Consultant Geriatrician </w:t>
            </w:r>
          </w:p>
        </w:tc>
      </w:tr>
      <w:tr w:rsidR="00843FD3" w14:paraId="780D6DDD" w14:textId="77777777" w:rsidTr="00843FD3">
        <w:tc>
          <w:tcPr>
            <w:tcW w:w="1413" w:type="dxa"/>
          </w:tcPr>
          <w:p w14:paraId="4AA65618" w14:textId="1CBCFEEF" w:rsidR="00843FD3" w:rsidRDefault="00843FD3">
            <w:r>
              <w:t xml:space="preserve">9.45 </w:t>
            </w:r>
          </w:p>
        </w:tc>
        <w:tc>
          <w:tcPr>
            <w:tcW w:w="4961" w:type="dxa"/>
          </w:tcPr>
          <w:p w14:paraId="1CE41919" w14:textId="77777777" w:rsidR="00843FD3" w:rsidRDefault="00843FD3">
            <w:r>
              <w:t>Aortic Syndromes</w:t>
            </w:r>
          </w:p>
          <w:p w14:paraId="6A41C41D" w14:textId="7C8AF7C4" w:rsidR="00843FD3" w:rsidRDefault="00843FD3">
            <w:r>
              <w:t>Greg Bacon, ACCS-EM ST1</w:t>
            </w:r>
          </w:p>
        </w:tc>
      </w:tr>
      <w:tr w:rsidR="00843FD3" w14:paraId="58C9E524" w14:textId="77777777" w:rsidTr="00843FD3">
        <w:tc>
          <w:tcPr>
            <w:tcW w:w="1413" w:type="dxa"/>
          </w:tcPr>
          <w:p w14:paraId="6EF69055" w14:textId="02DE6330" w:rsidR="00843FD3" w:rsidRDefault="00843FD3">
            <w:r>
              <w:t>10.45</w:t>
            </w:r>
          </w:p>
        </w:tc>
        <w:tc>
          <w:tcPr>
            <w:tcW w:w="4961" w:type="dxa"/>
          </w:tcPr>
          <w:p w14:paraId="040BEE84" w14:textId="147EB262" w:rsidR="00843FD3" w:rsidRDefault="00843FD3">
            <w:r>
              <w:t>Break</w:t>
            </w:r>
          </w:p>
        </w:tc>
      </w:tr>
      <w:tr w:rsidR="00843FD3" w14:paraId="0292C7FD" w14:textId="77777777" w:rsidTr="00843FD3">
        <w:tc>
          <w:tcPr>
            <w:tcW w:w="1413" w:type="dxa"/>
          </w:tcPr>
          <w:p w14:paraId="37BF74F5" w14:textId="1121BC4C" w:rsidR="00843FD3" w:rsidRDefault="00843FD3">
            <w:r>
              <w:t>11.00</w:t>
            </w:r>
          </w:p>
        </w:tc>
        <w:tc>
          <w:tcPr>
            <w:tcW w:w="4961" w:type="dxa"/>
          </w:tcPr>
          <w:p w14:paraId="568D9825" w14:textId="77777777" w:rsidR="00843FD3" w:rsidRDefault="00843FD3">
            <w:r>
              <w:t>Headaches</w:t>
            </w:r>
          </w:p>
          <w:p w14:paraId="46F6BBE3" w14:textId="4F8A23E5" w:rsidR="00843FD3" w:rsidRDefault="00843FD3">
            <w:r>
              <w:t xml:space="preserve">Ed </w:t>
            </w:r>
            <w:proofErr w:type="spellStart"/>
            <w:r>
              <w:t>Behn</w:t>
            </w:r>
            <w:proofErr w:type="spellEnd"/>
            <w:r>
              <w:t>, EM Consultant</w:t>
            </w:r>
          </w:p>
        </w:tc>
      </w:tr>
      <w:tr w:rsidR="00843FD3" w14:paraId="10CD1A47" w14:textId="77777777" w:rsidTr="00843FD3">
        <w:tc>
          <w:tcPr>
            <w:tcW w:w="1413" w:type="dxa"/>
          </w:tcPr>
          <w:p w14:paraId="1BB6F0AC" w14:textId="7DE0810F" w:rsidR="00843FD3" w:rsidRDefault="00843FD3">
            <w:r>
              <w:t>11.45</w:t>
            </w:r>
          </w:p>
        </w:tc>
        <w:tc>
          <w:tcPr>
            <w:tcW w:w="4961" w:type="dxa"/>
          </w:tcPr>
          <w:p w14:paraId="543BAF9E" w14:textId="6F94284C" w:rsidR="00843FD3" w:rsidRDefault="00843FD3">
            <w:r>
              <w:t>ACCS Meeting</w:t>
            </w:r>
          </w:p>
        </w:tc>
      </w:tr>
      <w:tr w:rsidR="00843FD3" w14:paraId="5FACDEF0" w14:textId="77777777" w:rsidTr="00843FD3">
        <w:tc>
          <w:tcPr>
            <w:tcW w:w="1413" w:type="dxa"/>
          </w:tcPr>
          <w:p w14:paraId="135961F5" w14:textId="231D6216" w:rsidR="00843FD3" w:rsidRDefault="00843FD3">
            <w:r>
              <w:t>12.00</w:t>
            </w:r>
          </w:p>
        </w:tc>
        <w:tc>
          <w:tcPr>
            <w:tcW w:w="4961" w:type="dxa"/>
          </w:tcPr>
          <w:p w14:paraId="670FAEAC" w14:textId="62F1CEF4" w:rsidR="00843FD3" w:rsidRDefault="00843FD3">
            <w:r>
              <w:t>Lunch</w:t>
            </w:r>
          </w:p>
        </w:tc>
      </w:tr>
      <w:tr w:rsidR="00843FD3" w14:paraId="08246915" w14:textId="77777777" w:rsidTr="00843FD3">
        <w:tc>
          <w:tcPr>
            <w:tcW w:w="1413" w:type="dxa"/>
          </w:tcPr>
          <w:p w14:paraId="1F5BBECD" w14:textId="295F42B7" w:rsidR="00843FD3" w:rsidRDefault="00843FD3">
            <w:r>
              <w:t>12.45</w:t>
            </w:r>
          </w:p>
        </w:tc>
        <w:tc>
          <w:tcPr>
            <w:tcW w:w="4961" w:type="dxa"/>
          </w:tcPr>
          <w:p w14:paraId="44248B66" w14:textId="77777777" w:rsidR="00843FD3" w:rsidRDefault="00843FD3">
            <w:r>
              <w:t xml:space="preserve">Strokes and Mimics </w:t>
            </w:r>
          </w:p>
          <w:p w14:paraId="1DB371E0" w14:textId="584888BD" w:rsidR="00843FD3" w:rsidRDefault="00843FD3">
            <w:proofErr w:type="spellStart"/>
            <w:r>
              <w:t>Mahantesh</w:t>
            </w:r>
            <w:proofErr w:type="spellEnd"/>
            <w:r>
              <w:t xml:space="preserve"> </w:t>
            </w:r>
            <w:proofErr w:type="spellStart"/>
            <w:r>
              <w:t>Kuppasad</w:t>
            </w:r>
            <w:proofErr w:type="spellEnd"/>
            <w:r>
              <w:t>, Stroke Consultant</w:t>
            </w:r>
          </w:p>
        </w:tc>
      </w:tr>
      <w:tr w:rsidR="00843FD3" w14:paraId="4822497C" w14:textId="77777777" w:rsidTr="00843FD3">
        <w:tc>
          <w:tcPr>
            <w:tcW w:w="1413" w:type="dxa"/>
          </w:tcPr>
          <w:p w14:paraId="12835771" w14:textId="16F8F1CC" w:rsidR="00843FD3" w:rsidRDefault="00843FD3">
            <w:r>
              <w:t>13.30</w:t>
            </w:r>
          </w:p>
        </w:tc>
        <w:tc>
          <w:tcPr>
            <w:tcW w:w="4961" w:type="dxa"/>
          </w:tcPr>
          <w:p w14:paraId="0C4E8A95" w14:textId="77777777" w:rsidR="00843FD3" w:rsidRDefault="00843FD3">
            <w:r>
              <w:t>Vertigo</w:t>
            </w:r>
          </w:p>
          <w:p w14:paraId="53BE5727" w14:textId="7EEECB01" w:rsidR="00843FD3" w:rsidRDefault="00843FD3">
            <w:r>
              <w:t>Paul Redman, EM Consultant</w:t>
            </w:r>
          </w:p>
        </w:tc>
      </w:tr>
      <w:tr w:rsidR="00843FD3" w14:paraId="34A71AED" w14:textId="77777777" w:rsidTr="00843FD3">
        <w:tc>
          <w:tcPr>
            <w:tcW w:w="1413" w:type="dxa"/>
          </w:tcPr>
          <w:p w14:paraId="6983AC41" w14:textId="1745FAE1" w:rsidR="00843FD3" w:rsidRDefault="00843FD3">
            <w:r>
              <w:t>14.30</w:t>
            </w:r>
          </w:p>
        </w:tc>
        <w:tc>
          <w:tcPr>
            <w:tcW w:w="4961" w:type="dxa"/>
          </w:tcPr>
          <w:p w14:paraId="7B743877" w14:textId="13F8D3BE" w:rsidR="00843FD3" w:rsidRDefault="00843FD3">
            <w:r>
              <w:t>Break</w:t>
            </w:r>
          </w:p>
        </w:tc>
      </w:tr>
      <w:tr w:rsidR="00843FD3" w14:paraId="4D36DF68" w14:textId="77777777" w:rsidTr="00843FD3">
        <w:tc>
          <w:tcPr>
            <w:tcW w:w="1413" w:type="dxa"/>
          </w:tcPr>
          <w:p w14:paraId="2B88FCFB" w14:textId="3F45C229" w:rsidR="00843FD3" w:rsidRDefault="00843FD3">
            <w:r>
              <w:t xml:space="preserve">14.45 </w:t>
            </w:r>
          </w:p>
        </w:tc>
        <w:tc>
          <w:tcPr>
            <w:tcW w:w="4961" w:type="dxa"/>
          </w:tcPr>
          <w:p w14:paraId="1AED2AC2" w14:textId="77777777" w:rsidR="00843FD3" w:rsidRDefault="00843FD3">
            <w:r>
              <w:t xml:space="preserve">Wellbeing </w:t>
            </w:r>
          </w:p>
          <w:p w14:paraId="415DF96F" w14:textId="78666176" w:rsidR="00843FD3" w:rsidRDefault="00843FD3">
            <w:r>
              <w:t>FPH Wellbeing Team</w:t>
            </w:r>
          </w:p>
        </w:tc>
      </w:tr>
    </w:tbl>
    <w:p w14:paraId="1B2CDF29" w14:textId="1A726469" w:rsidR="00843FD3" w:rsidRPr="00843FD3" w:rsidRDefault="00843FD3"/>
    <w:sectPr w:rsidR="00843FD3" w:rsidRPr="00843F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FD3"/>
    <w:rsid w:val="002E4CE1"/>
    <w:rsid w:val="00490521"/>
    <w:rsid w:val="00644CD6"/>
    <w:rsid w:val="00843FD3"/>
    <w:rsid w:val="00AC7537"/>
    <w:rsid w:val="00C8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632DA"/>
  <w15:chartTrackingRefBased/>
  <w15:docId w15:val="{B877D94F-4EEE-469C-9F1E-ACB9A2D4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Jaskiran Dulai</dc:creator>
  <cp:keywords/>
  <dc:description/>
  <cp:lastModifiedBy>Elizabeth Bosede Awodele</cp:lastModifiedBy>
  <cp:revision>2</cp:revision>
  <dcterms:created xsi:type="dcterms:W3CDTF">2023-04-26T14:04:00Z</dcterms:created>
  <dcterms:modified xsi:type="dcterms:W3CDTF">2023-04-26T14:04:00Z</dcterms:modified>
</cp:coreProperties>
</file>