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CC29" w14:textId="490C62E6" w:rsidR="00933394" w:rsidRDefault="00933394" w:rsidP="003617F5">
      <w:pPr>
        <w:ind w:right="559"/>
      </w:pPr>
    </w:p>
    <w:p w14:paraId="2D729F8A" w14:textId="233133CF" w:rsidR="00E60AEE" w:rsidRDefault="00E60AEE" w:rsidP="00FA12BD">
      <w:pPr>
        <w:pStyle w:val="Heading1"/>
        <w:tabs>
          <w:tab w:val="left" w:pos="3790"/>
        </w:tabs>
        <w:spacing w:afterAutospacing="0" w:line="276" w:lineRule="auto"/>
        <w:ind w:left="426" w:right="417"/>
        <w:jc w:val="center"/>
        <w:rPr>
          <w:sz w:val="28"/>
          <w:szCs w:val="28"/>
        </w:rPr>
      </w:pPr>
      <w:r>
        <w:rPr>
          <w:sz w:val="28"/>
          <w:szCs w:val="28"/>
        </w:rPr>
        <w:t>Honorary Contract for FY2 Placements in General Practice</w:t>
      </w:r>
    </w:p>
    <w:p w14:paraId="215F2FED" w14:textId="698A9553" w:rsidR="00E60AEE" w:rsidRPr="00104BB8" w:rsidRDefault="00E60AEE" w:rsidP="00FA12BD">
      <w:pPr>
        <w:pStyle w:val="Heading2"/>
        <w:spacing w:after="0" w:afterAutospacing="0" w:line="276" w:lineRule="auto"/>
        <w:ind w:left="426" w:right="417"/>
        <w:jc w:val="center"/>
        <w:rPr>
          <w:sz w:val="24"/>
          <w:szCs w:val="24"/>
        </w:rPr>
      </w:pPr>
      <w:r w:rsidRPr="00104BB8">
        <w:rPr>
          <w:sz w:val="24"/>
          <w:szCs w:val="24"/>
        </w:rPr>
        <w:t>Honorary contract between Foundation Programme Doctors in General Practice and their Primary Care Clinical Supervisors</w:t>
      </w:r>
    </w:p>
    <w:p w14:paraId="44D3AF99" w14:textId="77777777" w:rsidR="00E60AEE" w:rsidRPr="00E60AEE" w:rsidRDefault="00E60AEE" w:rsidP="00FA12BD">
      <w:pPr>
        <w:spacing w:line="276" w:lineRule="auto"/>
      </w:pPr>
    </w:p>
    <w:tbl>
      <w:tblPr>
        <w:tblStyle w:val="TableGrid"/>
        <w:tblW w:w="0" w:type="auto"/>
        <w:tblInd w:w="108" w:type="dxa"/>
        <w:tblLook w:val="04A0" w:firstRow="1" w:lastRow="0" w:firstColumn="1" w:lastColumn="0" w:noHBand="0" w:noVBand="1"/>
      </w:tblPr>
      <w:tblGrid>
        <w:gridCol w:w="5099"/>
        <w:gridCol w:w="5107"/>
      </w:tblGrid>
      <w:tr w:rsidR="00E60AEE" w14:paraId="403A2144" w14:textId="77777777" w:rsidTr="00104BB8">
        <w:trPr>
          <w:trHeight w:val="549"/>
        </w:trPr>
        <w:tc>
          <w:tcPr>
            <w:tcW w:w="5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E52D0" w14:textId="77777777" w:rsidR="00E60AEE" w:rsidRDefault="00E60AEE" w:rsidP="00FA12BD">
            <w:pPr>
              <w:spacing w:line="276" w:lineRule="auto"/>
              <w:rPr>
                <w:rFonts w:ascii="Arial" w:hAnsi="Arial" w:cs="Arial"/>
                <w:sz w:val="22"/>
                <w:szCs w:val="22"/>
              </w:rPr>
            </w:pPr>
            <w:r>
              <w:rPr>
                <w:rFonts w:ascii="Arial" w:hAnsi="Arial" w:cs="Arial"/>
                <w:sz w:val="22"/>
                <w:szCs w:val="22"/>
              </w:rPr>
              <w:t>Date of Agreement:</w:t>
            </w:r>
          </w:p>
        </w:tc>
        <w:tc>
          <w:tcPr>
            <w:tcW w:w="5107" w:type="dxa"/>
            <w:tcBorders>
              <w:top w:val="single" w:sz="4" w:space="0" w:color="auto"/>
              <w:left w:val="single" w:sz="4" w:space="0" w:color="auto"/>
              <w:bottom w:val="single" w:sz="4" w:space="0" w:color="auto"/>
              <w:right w:val="single" w:sz="4" w:space="0" w:color="auto"/>
            </w:tcBorders>
            <w:vAlign w:val="center"/>
          </w:tcPr>
          <w:p w14:paraId="2F7BECDA" w14:textId="77777777" w:rsidR="00E60AEE" w:rsidRDefault="00E60AEE" w:rsidP="00FA12BD">
            <w:pPr>
              <w:spacing w:line="276" w:lineRule="auto"/>
              <w:rPr>
                <w:rFonts w:ascii="Arial" w:hAnsi="Arial" w:cs="Arial"/>
                <w:sz w:val="22"/>
                <w:szCs w:val="22"/>
              </w:rPr>
            </w:pPr>
          </w:p>
        </w:tc>
      </w:tr>
      <w:tr w:rsidR="00E60AEE" w14:paraId="03495198" w14:textId="77777777" w:rsidTr="00104BB8">
        <w:tc>
          <w:tcPr>
            <w:tcW w:w="5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AFEC7" w14:textId="77777777" w:rsidR="00E60AEE" w:rsidRDefault="00E60AEE" w:rsidP="00FA12BD">
            <w:pPr>
              <w:spacing w:line="276" w:lineRule="auto"/>
              <w:rPr>
                <w:rFonts w:ascii="Arial" w:hAnsi="Arial" w:cs="Arial"/>
                <w:sz w:val="22"/>
                <w:szCs w:val="22"/>
              </w:rPr>
            </w:pPr>
            <w:r>
              <w:rPr>
                <w:rFonts w:ascii="Arial" w:hAnsi="Arial" w:cs="Arial"/>
                <w:sz w:val="22"/>
                <w:szCs w:val="22"/>
              </w:rPr>
              <w:t>Between</w:t>
            </w:r>
          </w:p>
          <w:p w14:paraId="53ACE04C" w14:textId="77777777" w:rsidR="00E60AEE" w:rsidRDefault="00E60AEE" w:rsidP="00FA12BD">
            <w:pPr>
              <w:spacing w:line="276" w:lineRule="auto"/>
              <w:rPr>
                <w:rFonts w:ascii="Arial" w:hAnsi="Arial" w:cs="Arial"/>
                <w:sz w:val="22"/>
                <w:szCs w:val="22"/>
              </w:rPr>
            </w:pPr>
            <w:r>
              <w:rPr>
                <w:rFonts w:ascii="Arial" w:hAnsi="Arial" w:cs="Arial"/>
                <w:sz w:val="22"/>
                <w:szCs w:val="22"/>
              </w:rPr>
              <w:t>GP CS Name:</w:t>
            </w:r>
          </w:p>
        </w:tc>
        <w:tc>
          <w:tcPr>
            <w:tcW w:w="5107" w:type="dxa"/>
            <w:tcBorders>
              <w:top w:val="single" w:sz="4" w:space="0" w:color="auto"/>
              <w:left w:val="single" w:sz="4" w:space="0" w:color="auto"/>
              <w:bottom w:val="single" w:sz="4" w:space="0" w:color="auto"/>
              <w:right w:val="single" w:sz="4" w:space="0" w:color="auto"/>
            </w:tcBorders>
            <w:vAlign w:val="center"/>
          </w:tcPr>
          <w:p w14:paraId="2A25B2CE" w14:textId="77777777" w:rsidR="00E60AEE" w:rsidRDefault="00E60AEE" w:rsidP="00FA12BD">
            <w:pPr>
              <w:spacing w:line="276" w:lineRule="auto"/>
              <w:rPr>
                <w:rFonts w:ascii="Arial" w:hAnsi="Arial" w:cs="Arial"/>
                <w:sz w:val="22"/>
                <w:szCs w:val="22"/>
              </w:rPr>
            </w:pPr>
          </w:p>
        </w:tc>
      </w:tr>
      <w:tr w:rsidR="00E60AEE" w14:paraId="5644211A" w14:textId="77777777" w:rsidTr="00104BB8">
        <w:tc>
          <w:tcPr>
            <w:tcW w:w="5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BF602" w14:textId="77777777" w:rsidR="00E60AEE" w:rsidRDefault="00E60AEE" w:rsidP="00FA12BD">
            <w:pPr>
              <w:spacing w:line="276" w:lineRule="auto"/>
              <w:rPr>
                <w:rFonts w:ascii="Arial" w:hAnsi="Arial" w:cs="Arial"/>
                <w:sz w:val="22"/>
                <w:szCs w:val="22"/>
              </w:rPr>
            </w:pPr>
            <w:r>
              <w:rPr>
                <w:rFonts w:ascii="Arial" w:hAnsi="Arial" w:cs="Arial"/>
                <w:sz w:val="22"/>
                <w:szCs w:val="22"/>
              </w:rPr>
              <w:t>And</w:t>
            </w:r>
          </w:p>
          <w:p w14:paraId="61A970A3" w14:textId="77777777" w:rsidR="00E60AEE" w:rsidRDefault="00E60AEE" w:rsidP="00FA12BD">
            <w:pPr>
              <w:spacing w:line="276" w:lineRule="auto"/>
              <w:rPr>
                <w:rFonts w:ascii="Arial" w:hAnsi="Arial" w:cs="Arial"/>
                <w:sz w:val="22"/>
                <w:szCs w:val="22"/>
              </w:rPr>
            </w:pPr>
            <w:r>
              <w:rPr>
                <w:rFonts w:ascii="Arial" w:hAnsi="Arial" w:cs="Arial"/>
                <w:sz w:val="22"/>
                <w:szCs w:val="22"/>
              </w:rPr>
              <w:t>FY2 Doctor Name</w:t>
            </w:r>
          </w:p>
        </w:tc>
        <w:tc>
          <w:tcPr>
            <w:tcW w:w="5107" w:type="dxa"/>
            <w:tcBorders>
              <w:top w:val="single" w:sz="4" w:space="0" w:color="auto"/>
              <w:left w:val="single" w:sz="4" w:space="0" w:color="auto"/>
              <w:bottom w:val="single" w:sz="4" w:space="0" w:color="auto"/>
              <w:right w:val="single" w:sz="4" w:space="0" w:color="auto"/>
            </w:tcBorders>
            <w:vAlign w:val="center"/>
          </w:tcPr>
          <w:p w14:paraId="3C52F9C0" w14:textId="77777777" w:rsidR="00E60AEE" w:rsidRDefault="00E60AEE" w:rsidP="00FA12BD">
            <w:pPr>
              <w:spacing w:line="276" w:lineRule="auto"/>
              <w:rPr>
                <w:rFonts w:ascii="Arial" w:hAnsi="Arial" w:cs="Arial"/>
                <w:sz w:val="22"/>
                <w:szCs w:val="22"/>
              </w:rPr>
            </w:pPr>
          </w:p>
        </w:tc>
      </w:tr>
    </w:tbl>
    <w:p w14:paraId="0EB6C0EF" w14:textId="77777777" w:rsidR="00E60AEE" w:rsidRDefault="00E60AEE" w:rsidP="00FA12BD">
      <w:pPr>
        <w:ind w:right="417"/>
        <w:rPr>
          <w:rFonts w:cs="Arial"/>
          <w:b/>
          <w:bCs/>
          <w:sz w:val="22"/>
          <w:szCs w:val="22"/>
        </w:rPr>
      </w:pPr>
    </w:p>
    <w:p w14:paraId="1414462D" w14:textId="77777777" w:rsidR="00E60AEE" w:rsidRDefault="00E60AEE" w:rsidP="00FA12BD">
      <w:pPr>
        <w:ind w:right="-8"/>
        <w:rPr>
          <w:rFonts w:cs="Arial"/>
          <w:b/>
          <w:bCs/>
          <w:sz w:val="22"/>
          <w:szCs w:val="22"/>
        </w:rPr>
      </w:pPr>
      <w:r>
        <w:rPr>
          <w:rFonts w:cs="Arial"/>
          <w:b/>
          <w:bCs/>
          <w:sz w:val="22"/>
          <w:szCs w:val="22"/>
        </w:rPr>
        <w:t>The terms and conditions of this honorary contract are as follows:</w:t>
      </w:r>
    </w:p>
    <w:p w14:paraId="68D4EC69" w14:textId="77777777" w:rsidR="00E60AEE" w:rsidRDefault="00E60AEE" w:rsidP="00FA12BD">
      <w:pPr>
        <w:ind w:right="-8"/>
        <w:rPr>
          <w:rFonts w:cs="Arial"/>
          <w:sz w:val="22"/>
          <w:szCs w:val="22"/>
        </w:rPr>
      </w:pPr>
    </w:p>
    <w:p w14:paraId="4B7E5D99" w14:textId="77777777" w:rsidR="00E60AEE" w:rsidRDefault="00E60AEE" w:rsidP="00FA12BD">
      <w:pPr>
        <w:numPr>
          <w:ilvl w:val="0"/>
          <w:numId w:val="2"/>
        </w:numPr>
        <w:tabs>
          <w:tab w:val="clear" w:pos="720"/>
          <w:tab w:val="num" w:pos="851"/>
        </w:tabs>
        <w:ind w:left="426" w:right="-8"/>
        <w:rPr>
          <w:rFonts w:cs="Arial"/>
          <w:sz w:val="22"/>
          <w:szCs w:val="22"/>
        </w:rPr>
      </w:pPr>
      <w:r>
        <w:rPr>
          <w:rFonts w:cs="Arial"/>
          <w:sz w:val="22"/>
          <w:szCs w:val="22"/>
        </w:rPr>
        <w:t>All medical practitioners covered by this contract will be fully registered with the General Medical Council (GMC)</w:t>
      </w:r>
    </w:p>
    <w:p w14:paraId="49D98E2C" w14:textId="77777777" w:rsidR="00E60AEE" w:rsidRDefault="00E60AEE" w:rsidP="00FA12BD">
      <w:pPr>
        <w:tabs>
          <w:tab w:val="num" w:pos="851"/>
        </w:tabs>
        <w:ind w:left="426" w:right="-8"/>
        <w:rPr>
          <w:rFonts w:cs="Arial"/>
          <w:sz w:val="22"/>
          <w:szCs w:val="22"/>
        </w:rPr>
      </w:pPr>
    </w:p>
    <w:p w14:paraId="3A3014C9" w14:textId="77777777" w:rsidR="00E60AEE" w:rsidRDefault="00E60AEE" w:rsidP="00FA12BD">
      <w:pPr>
        <w:numPr>
          <w:ilvl w:val="0"/>
          <w:numId w:val="2"/>
        </w:numPr>
        <w:tabs>
          <w:tab w:val="clear" w:pos="720"/>
          <w:tab w:val="num" w:pos="851"/>
        </w:tabs>
        <w:ind w:left="426" w:right="-8"/>
        <w:rPr>
          <w:rFonts w:cs="Arial"/>
          <w:sz w:val="22"/>
          <w:szCs w:val="22"/>
        </w:rPr>
      </w:pPr>
      <w:r>
        <w:rPr>
          <w:rFonts w:cs="Arial"/>
          <w:sz w:val="22"/>
          <w:szCs w:val="22"/>
        </w:rPr>
        <w:t>Primary Care Clinical Supervisors will be so recognised by the Kent, Surrey and Sussex Deanery, Department of General Practice</w:t>
      </w:r>
    </w:p>
    <w:p w14:paraId="619A44F3" w14:textId="77777777" w:rsidR="00E60AEE" w:rsidRDefault="00E60AEE" w:rsidP="00FA12BD">
      <w:pPr>
        <w:tabs>
          <w:tab w:val="num" w:pos="851"/>
        </w:tabs>
        <w:ind w:left="426" w:right="-8"/>
        <w:rPr>
          <w:rFonts w:cs="Arial"/>
          <w:sz w:val="22"/>
          <w:szCs w:val="22"/>
        </w:rPr>
      </w:pPr>
    </w:p>
    <w:p w14:paraId="765407A0" w14:textId="1214A7DF" w:rsidR="00E60AEE" w:rsidRDefault="00E60AEE" w:rsidP="00FA12BD">
      <w:pPr>
        <w:numPr>
          <w:ilvl w:val="0"/>
          <w:numId w:val="2"/>
        </w:numPr>
        <w:tabs>
          <w:tab w:val="clear" w:pos="720"/>
          <w:tab w:val="num" w:pos="851"/>
        </w:tabs>
        <w:ind w:left="426" w:right="-8"/>
        <w:rPr>
          <w:rFonts w:cs="Arial"/>
          <w:sz w:val="22"/>
          <w:szCs w:val="22"/>
        </w:rPr>
      </w:pPr>
      <w:r>
        <w:rPr>
          <w:rFonts w:cs="Arial"/>
          <w:sz w:val="22"/>
          <w:szCs w:val="22"/>
        </w:rPr>
        <w:t>This contract will cover that part of Postgraduate Medical Training, known as the Foundation Programme, and will regulate the General Practice component of that programme. It will form part of the supplementary regulations enabling that training period.</w:t>
      </w:r>
    </w:p>
    <w:p w14:paraId="10B56DCE" w14:textId="77777777" w:rsidR="00E60AEE" w:rsidRDefault="00E60AEE" w:rsidP="00FA12BD">
      <w:pPr>
        <w:tabs>
          <w:tab w:val="num" w:pos="851"/>
        </w:tabs>
        <w:ind w:left="426" w:right="-8"/>
        <w:rPr>
          <w:rFonts w:cs="Arial"/>
          <w:sz w:val="22"/>
          <w:szCs w:val="22"/>
        </w:rPr>
      </w:pPr>
    </w:p>
    <w:p w14:paraId="1B4221E0" w14:textId="77777777" w:rsidR="00E60AEE" w:rsidRDefault="00E60AEE" w:rsidP="00FA12BD">
      <w:pPr>
        <w:numPr>
          <w:ilvl w:val="0"/>
          <w:numId w:val="2"/>
        </w:numPr>
        <w:tabs>
          <w:tab w:val="clear" w:pos="720"/>
          <w:tab w:val="num" w:pos="851"/>
        </w:tabs>
        <w:ind w:left="426" w:right="-8"/>
        <w:rPr>
          <w:rFonts w:cs="Arial"/>
          <w:sz w:val="22"/>
          <w:szCs w:val="22"/>
        </w:rPr>
      </w:pPr>
      <w:r>
        <w:rPr>
          <w:rFonts w:cs="Arial"/>
          <w:sz w:val="22"/>
          <w:szCs w:val="22"/>
        </w:rPr>
        <w:t>This document will act as a supplementary/honorary contract between the above parties. Their principal contract will be held by a host Acute Trust within the deanery for the duration of the Foundation Programme.</w:t>
      </w:r>
    </w:p>
    <w:p w14:paraId="1CB94A69" w14:textId="0D7C967F" w:rsidR="007E3929" w:rsidRPr="006E1332" w:rsidRDefault="007E3929" w:rsidP="00FA12BD">
      <w:pPr>
        <w:ind w:right="-8"/>
        <w:rPr>
          <w:rFonts w:cs="Arial"/>
          <w:sz w:val="22"/>
          <w:szCs w:val="22"/>
        </w:rPr>
      </w:pPr>
    </w:p>
    <w:p w14:paraId="0B6861E2" w14:textId="5299A566" w:rsidR="007E3929" w:rsidRDefault="007E3929" w:rsidP="00FA12BD">
      <w:pPr>
        <w:ind w:right="-8"/>
        <w:rPr>
          <w:rFonts w:cs="Arial"/>
          <w:b/>
          <w:sz w:val="22"/>
          <w:szCs w:val="22"/>
        </w:rPr>
      </w:pPr>
      <w:r w:rsidRPr="00832150">
        <w:rPr>
          <w:rFonts w:cs="Arial"/>
          <w:b/>
          <w:sz w:val="22"/>
          <w:szCs w:val="22"/>
        </w:rPr>
        <w:t>General</w:t>
      </w:r>
      <w:r w:rsidR="00832150">
        <w:rPr>
          <w:rFonts w:cs="Arial"/>
          <w:b/>
          <w:sz w:val="22"/>
          <w:szCs w:val="22"/>
        </w:rPr>
        <w:t>:</w:t>
      </w:r>
    </w:p>
    <w:p w14:paraId="6B6B13E4" w14:textId="05E709DE" w:rsidR="00832150" w:rsidRDefault="00832150" w:rsidP="00FA12BD">
      <w:pPr>
        <w:ind w:right="-8"/>
        <w:rPr>
          <w:rFonts w:cs="Arial"/>
          <w:b/>
          <w:sz w:val="22"/>
          <w:szCs w:val="22"/>
        </w:rPr>
      </w:pPr>
    </w:p>
    <w:p w14:paraId="576FB779" w14:textId="48ACB118" w:rsidR="00832150" w:rsidRDefault="00832150" w:rsidP="00FA12BD">
      <w:pPr>
        <w:pStyle w:val="ListParagraph"/>
        <w:numPr>
          <w:ilvl w:val="0"/>
          <w:numId w:val="5"/>
        </w:numPr>
        <w:ind w:left="426" w:right="-8"/>
        <w:rPr>
          <w:rFonts w:cs="Arial"/>
          <w:sz w:val="22"/>
          <w:szCs w:val="22"/>
        </w:rPr>
      </w:pPr>
      <w:r w:rsidRPr="00832150">
        <w:rPr>
          <w:rFonts w:cs="Arial"/>
          <w:sz w:val="22"/>
          <w:szCs w:val="22"/>
        </w:rPr>
        <w:t>The Primary Care Clinical Supervisor will supervise and organise the period of training within General Practice for the purpose of teaching and advising on all matters appertaining to general medical practice for a period of four months from  ………………………..[</w:t>
      </w:r>
      <w:r w:rsidRPr="00304BE3">
        <w:rPr>
          <w:rFonts w:cs="Arial"/>
          <w:sz w:val="22"/>
          <w:szCs w:val="22"/>
          <w:highlight w:val="yellow"/>
        </w:rPr>
        <w:t>date placement commences]</w:t>
      </w:r>
      <w:r w:rsidRPr="00832150">
        <w:rPr>
          <w:rFonts w:cs="Arial"/>
          <w:sz w:val="22"/>
          <w:szCs w:val="22"/>
        </w:rPr>
        <w:t xml:space="preserve">  unless this agreement is previously terminated under the provision of clause 2.</w:t>
      </w:r>
    </w:p>
    <w:p w14:paraId="2412C2F8" w14:textId="77777777" w:rsidR="00CF22BC" w:rsidRDefault="00CF22BC" w:rsidP="00FA12BD">
      <w:pPr>
        <w:pStyle w:val="ListParagraph"/>
        <w:ind w:left="426" w:right="-8"/>
        <w:rPr>
          <w:rFonts w:cs="Arial"/>
          <w:sz w:val="22"/>
          <w:szCs w:val="22"/>
        </w:rPr>
      </w:pPr>
    </w:p>
    <w:p w14:paraId="216966F6" w14:textId="544327A3" w:rsidR="00832150" w:rsidRDefault="00832150" w:rsidP="00FA12BD">
      <w:pPr>
        <w:pStyle w:val="ListParagraph"/>
        <w:numPr>
          <w:ilvl w:val="0"/>
          <w:numId w:val="5"/>
        </w:numPr>
        <w:ind w:left="426" w:right="-8"/>
        <w:rPr>
          <w:rFonts w:cs="Arial"/>
          <w:sz w:val="22"/>
          <w:szCs w:val="22"/>
        </w:rPr>
      </w:pPr>
      <w:r w:rsidRPr="00832150">
        <w:rPr>
          <w:rFonts w:cs="Arial"/>
          <w:sz w:val="22"/>
          <w:szCs w:val="22"/>
        </w:rPr>
        <w:t>This agreement may be terminated by either party by giving one months’ notice in writing. Such notice may be given at any time.</w:t>
      </w:r>
    </w:p>
    <w:p w14:paraId="2F548AB5" w14:textId="77777777" w:rsidR="00CF22BC" w:rsidRPr="00CF22BC" w:rsidRDefault="00CF22BC" w:rsidP="00FA12BD">
      <w:pPr>
        <w:ind w:left="426" w:right="-8"/>
        <w:rPr>
          <w:rFonts w:cs="Arial"/>
          <w:sz w:val="22"/>
          <w:szCs w:val="22"/>
        </w:rPr>
      </w:pPr>
    </w:p>
    <w:p w14:paraId="5E3E8B52" w14:textId="7B349539" w:rsidR="00832150" w:rsidRDefault="00832150" w:rsidP="00FA12BD">
      <w:pPr>
        <w:pStyle w:val="ListParagraph"/>
        <w:numPr>
          <w:ilvl w:val="0"/>
          <w:numId w:val="5"/>
        </w:numPr>
        <w:ind w:left="426" w:right="-8"/>
        <w:rPr>
          <w:rFonts w:cs="Arial"/>
          <w:sz w:val="22"/>
          <w:szCs w:val="22"/>
        </w:rPr>
      </w:pPr>
      <w:r w:rsidRPr="00832150">
        <w:rPr>
          <w:rFonts w:cs="Arial"/>
          <w:sz w:val="22"/>
          <w:szCs w:val="22"/>
        </w:rPr>
        <w:t>Salary will be paid by the host trust at the agreed rates as determined by the DDRB.</w:t>
      </w:r>
    </w:p>
    <w:p w14:paraId="2B4DB68D" w14:textId="77777777" w:rsidR="00CF22BC" w:rsidRPr="00CF22BC" w:rsidRDefault="00CF22BC" w:rsidP="00FA12BD">
      <w:pPr>
        <w:ind w:left="426" w:right="-8"/>
        <w:rPr>
          <w:rFonts w:cs="Arial"/>
          <w:sz w:val="22"/>
          <w:szCs w:val="22"/>
        </w:rPr>
      </w:pPr>
    </w:p>
    <w:p w14:paraId="485F98BA" w14:textId="3D78C345" w:rsidR="00D94376" w:rsidRDefault="00832150" w:rsidP="00FA12BD">
      <w:pPr>
        <w:pStyle w:val="ListParagraph"/>
        <w:numPr>
          <w:ilvl w:val="0"/>
          <w:numId w:val="5"/>
        </w:numPr>
        <w:ind w:left="426" w:right="-8"/>
        <w:rPr>
          <w:rFonts w:cs="Arial"/>
          <w:sz w:val="22"/>
          <w:szCs w:val="22"/>
        </w:rPr>
      </w:pPr>
      <w:r w:rsidRPr="00832150">
        <w:rPr>
          <w:rFonts w:cs="Arial"/>
          <w:sz w:val="22"/>
          <w:szCs w:val="22"/>
        </w:rPr>
        <w:t>Both parties will become and remain members of a recognised medical defence body at their own expense for the period of this agreement.</w:t>
      </w:r>
    </w:p>
    <w:p w14:paraId="2AFE7E19" w14:textId="77777777" w:rsidR="00CF22BC" w:rsidRPr="00CF22BC" w:rsidRDefault="00CF22BC" w:rsidP="00FA12BD">
      <w:pPr>
        <w:ind w:left="426" w:right="-8"/>
        <w:rPr>
          <w:rFonts w:cs="Arial"/>
          <w:sz w:val="22"/>
          <w:szCs w:val="22"/>
        </w:rPr>
      </w:pPr>
    </w:p>
    <w:p w14:paraId="1FDD704A" w14:textId="516FD6BF" w:rsidR="00BD703D" w:rsidRDefault="00BD703D" w:rsidP="00FA12BD">
      <w:pPr>
        <w:pStyle w:val="ListParagraph"/>
        <w:numPr>
          <w:ilvl w:val="0"/>
          <w:numId w:val="5"/>
        </w:numPr>
        <w:ind w:left="426" w:right="-8"/>
        <w:rPr>
          <w:rFonts w:cs="Arial"/>
          <w:sz w:val="22"/>
          <w:szCs w:val="22"/>
        </w:rPr>
      </w:pPr>
      <w:r>
        <w:rPr>
          <w:rFonts w:cs="Arial"/>
          <w:sz w:val="22"/>
          <w:szCs w:val="22"/>
        </w:rPr>
        <w:t>Private income:</w:t>
      </w:r>
    </w:p>
    <w:p w14:paraId="4A8E2E75" w14:textId="77777777" w:rsidR="008C3819" w:rsidRPr="008C3819" w:rsidRDefault="008C3819" w:rsidP="00FA12BD">
      <w:pPr>
        <w:ind w:left="426" w:right="-8"/>
        <w:rPr>
          <w:rFonts w:cs="Arial"/>
          <w:sz w:val="22"/>
          <w:szCs w:val="22"/>
        </w:rPr>
      </w:pPr>
    </w:p>
    <w:p w14:paraId="7EFB0CBD" w14:textId="769E7EB0" w:rsidR="00D94376" w:rsidRPr="00BD703D" w:rsidRDefault="00832150" w:rsidP="00FA12BD">
      <w:pPr>
        <w:pStyle w:val="ListParagraph"/>
        <w:numPr>
          <w:ilvl w:val="1"/>
          <w:numId w:val="5"/>
        </w:numPr>
        <w:ind w:left="851" w:right="-8"/>
        <w:rPr>
          <w:rFonts w:cs="Arial"/>
          <w:sz w:val="22"/>
          <w:szCs w:val="22"/>
        </w:rPr>
      </w:pPr>
      <w:r w:rsidRPr="00BD703D">
        <w:rPr>
          <w:rFonts w:cs="Arial"/>
          <w:sz w:val="22"/>
          <w:szCs w:val="22"/>
        </w:rPr>
        <w:t>The Foundation Doctor will not be required to perform duties which will result in the receipt by the practice of private income.</w:t>
      </w:r>
    </w:p>
    <w:p w14:paraId="44C7384E" w14:textId="77777777" w:rsidR="00CF22BC" w:rsidRPr="00CF22BC" w:rsidRDefault="00CF22BC" w:rsidP="00FA12BD">
      <w:pPr>
        <w:ind w:left="851" w:right="-8"/>
        <w:rPr>
          <w:rFonts w:cs="Arial"/>
          <w:sz w:val="22"/>
          <w:szCs w:val="22"/>
        </w:rPr>
      </w:pPr>
    </w:p>
    <w:p w14:paraId="3B0B47B5" w14:textId="30F4987E" w:rsidR="00832150" w:rsidRDefault="00832150" w:rsidP="00FA12BD">
      <w:pPr>
        <w:pStyle w:val="ListParagraph"/>
        <w:numPr>
          <w:ilvl w:val="1"/>
          <w:numId w:val="5"/>
        </w:numPr>
        <w:ind w:left="851" w:right="-8"/>
        <w:rPr>
          <w:rFonts w:cs="Arial"/>
          <w:sz w:val="22"/>
          <w:szCs w:val="22"/>
        </w:rPr>
      </w:pPr>
      <w:r w:rsidRPr="00FC6728">
        <w:rPr>
          <w:rFonts w:cs="Arial"/>
          <w:sz w:val="22"/>
          <w:szCs w:val="22"/>
        </w:rPr>
        <w:t>Any specific or pecuniary legacy or gift of a specific chattel shall be the personal property of the Foundation Doctor.</w:t>
      </w:r>
    </w:p>
    <w:p w14:paraId="09225201" w14:textId="77777777" w:rsidR="00CF22BC" w:rsidRPr="00CF22BC" w:rsidRDefault="00CF22BC" w:rsidP="00FA12BD">
      <w:pPr>
        <w:ind w:left="426" w:right="-8"/>
        <w:rPr>
          <w:rFonts w:cs="Arial"/>
          <w:sz w:val="22"/>
          <w:szCs w:val="22"/>
        </w:rPr>
      </w:pPr>
    </w:p>
    <w:p w14:paraId="1AB46909" w14:textId="56980CD7" w:rsidR="008C3819" w:rsidRDefault="008C3819" w:rsidP="00FA12BD">
      <w:pPr>
        <w:pStyle w:val="ListParagraph"/>
        <w:numPr>
          <w:ilvl w:val="0"/>
          <w:numId w:val="5"/>
        </w:numPr>
        <w:ind w:left="426" w:right="-8"/>
        <w:rPr>
          <w:rFonts w:cs="Arial"/>
          <w:sz w:val="22"/>
          <w:szCs w:val="22"/>
        </w:rPr>
      </w:pPr>
      <w:r>
        <w:rPr>
          <w:rFonts w:cs="Arial"/>
          <w:sz w:val="22"/>
          <w:szCs w:val="22"/>
        </w:rPr>
        <w:t>Working hours:</w:t>
      </w:r>
    </w:p>
    <w:p w14:paraId="22317EA8" w14:textId="77777777" w:rsidR="008C3819" w:rsidRDefault="008C3819" w:rsidP="00FA12BD">
      <w:pPr>
        <w:pStyle w:val="ListParagraph"/>
        <w:ind w:left="426" w:right="-8"/>
        <w:rPr>
          <w:rFonts w:cs="Arial"/>
          <w:sz w:val="22"/>
          <w:szCs w:val="22"/>
        </w:rPr>
      </w:pPr>
    </w:p>
    <w:p w14:paraId="2A0E3828" w14:textId="67D30CF1" w:rsidR="00FC6728" w:rsidRPr="008C3819" w:rsidRDefault="00FC6728" w:rsidP="00AA7A9B">
      <w:pPr>
        <w:pStyle w:val="ListParagraph"/>
        <w:numPr>
          <w:ilvl w:val="1"/>
          <w:numId w:val="5"/>
        </w:numPr>
        <w:ind w:left="851" w:right="-8"/>
        <w:rPr>
          <w:rFonts w:cs="Arial"/>
          <w:sz w:val="22"/>
          <w:szCs w:val="22"/>
        </w:rPr>
      </w:pPr>
      <w:r w:rsidRPr="008C3819">
        <w:rPr>
          <w:rFonts w:cs="Arial"/>
          <w:sz w:val="22"/>
          <w:szCs w:val="22"/>
        </w:rPr>
        <w:lastRenderedPageBreak/>
        <w:t>The hours worked by the Foundation Doctor in the practice, the practice programme and regular periods of tuition and assessment will be agreed between the Primary Care Clinical Supervisor and the Foundation Doctor and make provision for any educational programme organised by KSS Deanery and as advised by KSS Deanery.</w:t>
      </w:r>
    </w:p>
    <w:p w14:paraId="54E03617" w14:textId="77777777" w:rsidR="00E7459F" w:rsidRPr="00FC6728" w:rsidRDefault="00E7459F" w:rsidP="00AA7A9B">
      <w:pPr>
        <w:pStyle w:val="ListParagraph"/>
        <w:ind w:left="851" w:right="-8"/>
        <w:rPr>
          <w:rFonts w:cs="Arial"/>
          <w:sz w:val="22"/>
          <w:szCs w:val="22"/>
        </w:rPr>
      </w:pPr>
    </w:p>
    <w:p w14:paraId="733BAFF4" w14:textId="388800E6" w:rsidR="00FC6728" w:rsidRDefault="00FC6728" w:rsidP="00AA7A9B">
      <w:pPr>
        <w:pStyle w:val="ListParagraph"/>
        <w:numPr>
          <w:ilvl w:val="1"/>
          <w:numId w:val="5"/>
        </w:numPr>
        <w:ind w:left="851" w:right="-8"/>
        <w:rPr>
          <w:rFonts w:cs="Arial"/>
          <w:sz w:val="22"/>
          <w:szCs w:val="22"/>
        </w:rPr>
      </w:pPr>
      <w:r w:rsidRPr="00E7459F">
        <w:rPr>
          <w:rFonts w:cs="Arial"/>
          <w:sz w:val="22"/>
          <w:szCs w:val="22"/>
        </w:rPr>
        <w:t>The hours of work shall comply with the European Working Time Directive legislation, or any subsequent Working Time legislation.</w:t>
      </w:r>
    </w:p>
    <w:p w14:paraId="54974AA6" w14:textId="77777777" w:rsidR="00E7459F" w:rsidRPr="00E7459F" w:rsidRDefault="00E7459F" w:rsidP="00AA7A9B">
      <w:pPr>
        <w:pStyle w:val="ListParagraph"/>
        <w:ind w:left="851" w:right="-8"/>
        <w:rPr>
          <w:rFonts w:cs="Arial"/>
          <w:sz w:val="22"/>
          <w:szCs w:val="22"/>
        </w:rPr>
      </w:pPr>
    </w:p>
    <w:p w14:paraId="614684AF" w14:textId="0201BA9A" w:rsidR="008C3F76" w:rsidRDefault="00FC6728" w:rsidP="00AA7A9B">
      <w:pPr>
        <w:pStyle w:val="ListParagraph"/>
        <w:numPr>
          <w:ilvl w:val="1"/>
          <w:numId w:val="5"/>
        </w:numPr>
        <w:ind w:left="851" w:right="-8"/>
        <w:rPr>
          <w:rFonts w:cs="Arial"/>
          <w:sz w:val="22"/>
          <w:szCs w:val="22"/>
        </w:rPr>
      </w:pPr>
      <w:r w:rsidRPr="008C3F76">
        <w:rPr>
          <w:rFonts w:cs="Arial"/>
          <w:sz w:val="22"/>
          <w:szCs w:val="22"/>
        </w:rPr>
        <w:t>The Foundation Doctor is supernumerary to the usual work of the practice.</w:t>
      </w:r>
    </w:p>
    <w:p w14:paraId="6654CC03" w14:textId="77777777" w:rsidR="00E7459F" w:rsidRPr="00E7459F" w:rsidRDefault="00E7459F" w:rsidP="00AA7A9B">
      <w:pPr>
        <w:ind w:left="851" w:right="-8"/>
        <w:rPr>
          <w:rFonts w:cs="Arial"/>
          <w:sz w:val="22"/>
          <w:szCs w:val="22"/>
        </w:rPr>
      </w:pPr>
    </w:p>
    <w:p w14:paraId="4CB60445" w14:textId="17604C16" w:rsidR="008C3F76" w:rsidRDefault="00FC6728" w:rsidP="00AA7A9B">
      <w:pPr>
        <w:pStyle w:val="ListParagraph"/>
        <w:numPr>
          <w:ilvl w:val="1"/>
          <w:numId w:val="5"/>
        </w:numPr>
        <w:ind w:left="851" w:right="-8"/>
        <w:rPr>
          <w:rFonts w:cs="Arial"/>
          <w:sz w:val="22"/>
          <w:szCs w:val="22"/>
        </w:rPr>
      </w:pPr>
      <w:r w:rsidRPr="008C3F76">
        <w:rPr>
          <w:rFonts w:cs="Arial"/>
          <w:sz w:val="22"/>
          <w:szCs w:val="22"/>
        </w:rPr>
        <w:t>The Foundation Doctor may be required to accompany their Primary Care Clinical Supervisor or another member of the practice team on out of hours work.</w:t>
      </w:r>
    </w:p>
    <w:p w14:paraId="4E9ED8EB" w14:textId="77777777" w:rsidR="00E7459F" w:rsidRPr="00E7459F" w:rsidRDefault="00E7459F" w:rsidP="00AA7A9B">
      <w:pPr>
        <w:ind w:left="851" w:right="-8"/>
        <w:rPr>
          <w:rFonts w:cs="Arial"/>
          <w:sz w:val="22"/>
          <w:szCs w:val="22"/>
        </w:rPr>
      </w:pPr>
    </w:p>
    <w:p w14:paraId="17CF5E5F" w14:textId="107BD10B" w:rsidR="008C3F76" w:rsidRDefault="00FC6728" w:rsidP="00AA7A9B">
      <w:pPr>
        <w:pStyle w:val="ListParagraph"/>
        <w:numPr>
          <w:ilvl w:val="1"/>
          <w:numId w:val="5"/>
        </w:numPr>
        <w:ind w:left="851" w:right="-8"/>
        <w:rPr>
          <w:rFonts w:cs="Arial"/>
          <w:sz w:val="22"/>
          <w:szCs w:val="22"/>
        </w:rPr>
      </w:pPr>
      <w:r w:rsidRPr="008C3F76">
        <w:rPr>
          <w:rFonts w:cs="Arial"/>
          <w:sz w:val="22"/>
          <w:szCs w:val="22"/>
        </w:rPr>
        <w:t>The Foundation Doctor should not be used as a substitute for a locum in any practice.</w:t>
      </w:r>
    </w:p>
    <w:p w14:paraId="790F4605" w14:textId="77777777" w:rsidR="00E7459F" w:rsidRPr="00E7459F" w:rsidRDefault="00E7459F" w:rsidP="00AA7A9B">
      <w:pPr>
        <w:ind w:left="851" w:right="-8"/>
        <w:rPr>
          <w:rFonts w:cs="Arial"/>
          <w:sz w:val="22"/>
          <w:szCs w:val="22"/>
        </w:rPr>
      </w:pPr>
    </w:p>
    <w:p w14:paraId="27A075A4" w14:textId="01DC1DFD" w:rsidR="00FC6728" w:rsidRDefault="008C3F76" w:rsidP="00AA7A9B">
      <w:pPr>
        <w:pStyle w:val="ListParagraph"/>
        <w:numPr>
          <w:ilvl w:val="1"/>
          <w:numId w:val="5"/>
        </w:numPr>
        <w:ind w:left="851" w:right="-8"/>
        <w:rPr>
          <w:rFonts w:cs="Arial"/>
          <w:sz w:val="22"/>
          <w:szCs w:val="22"/>
        </w:rPr>
      </w:pPr>
      <w:r w:rsidRPr="008C3F76">
        <w:rPr>
          <w:rFonts w:cs="Arial"/>
          <w:sz w:val="22"/>
          <w:szCs w:val="22"/>
        </w:rPr>
        <w:t>Time spent in practice by the Foundation Doctor should be no more than the average time spent on practice work by a full-time member of the practice.</w:t>
      </w:r>
    </w:p>
    <w:p w14:paraId="19D1D819" w14:textId="77777777" w:rsidR="00E7459F" w:rsidRPr="00E7459F" w:rsidRDefault="00E7459F" w:rsidP="00FA12BD">
      <w:pPr>
        <w:pStyle w:val="ListParagraph"/>
        <w:ind w:left="426" w:right="-8"/>
        <w:rPr>
          <w:rFonts w:cs="Arial"/>
          <w:sz w:val="22"/>
          <w:szCs w:val="22"/>
        </w:rPr>
      </w:pPr>
    </w:p>
    <w:p w14:paraId="20C3AB59" w14:textId="7B875512" w:rsidR="003E5C3C" w:rsidRDefault="003E5C3C" w:rsidP="00FA12BD">
      <w:pPr>
        <w:pStyle w:val="ListParagraph"/>
        <w:numPr>
          <w:ilvl w:val="0"/>
          <w:numId w:val="5"/>
        </w:numPr>
        <w:ind w:left="426" w:right="-8"/>
        <w:rPr>
          <w:rFonts w:cs="Arial"/>
          <w:sz w:val="22"/>
          <w:szCs w:val="22"/>
        </w:rPr>
      </w:pPr>
      <w:r>
        <w:rPr>
          <w:rFonts w:cs="Arial"/>
          <w:sz w:val="22"/>
          <w:szCs w:val="22"/>
        </w:rPr>
        <w:t>Annual and statutory leave:</w:t>
      </w:r>
    </w:p>
    <w:p w14:paraId="11D79458" w14:textId="77777777" w:rsidR="003E5C3C" w:rsidRDefault="003E5C3C" w:rsidP="00FA12BD">
      <w:pPr>
        <w:pStyle w:val="ListParagraph"/>
        <w:ind w:left="426" w:right="-8"/>
        <w:rPr>
          <w:rFonts w:cs="Arial"/>
          <w:sz w:val="22"/>
          <w:szCs w:val="22"/>
        </w:rPr>
      </w:pPr>
    </w:p>
    <w:p w14:paraId="355FB58F" w14:textId="7270DC7E" w:rsidR="003E5C3C" w:rsidRDefault="00E7459F" w:rsidP="00AA7A9B">
      <w:pPr>
        <w:pStyle w:val="ListParagraph"/>
        <w:numPr>
          <w:ilvl w:val="1"/>
          <w:numId w:val="5"/>
        </w:numPr>
        <w:ind w:left="851" w:right="-8"/>
        <w:rPr>
          <w:rFonts w:cs="Arial"/>
          <w:sz w:val="22"/>
          <w:szCs w:val="22"/>
        </w:rPr>
      </w:pPr>
      <w:r w:rsidRPr="003E5C3C">
        <w:rPr>
          <w:rFonts w:cs="Arial"/>
          <w:sz w:val="22"/>
          <w:szCs w:val="22"/>
        </w:rPr>
        <w:t>The Foundation Doctor shall be entitled to five weeks holiday during a 12-month period and pro rata for shorter periods, and statutory and general national holidays or days in lieu</w:t>
      </w:r>
      <w:r w:rsidR="00B16EE6">
        <w:rPr>
          <w:rFonts w:cs="Arial"/>
          <w:sz w:val="22"/>
          <w:szCs w:val="22"/>
        </w:rPr>
        <w:t>.</w:t>
      </w:r>
    </w:p>
    <w:p w14:paraId="6EC7C4AC" w14:textId="77777777" w:rsidR="00B16EE6" w:rsidRDefault="00B16EE6" w:rsidP="00AA7A9B">
      <w:pPr>
        <w:pStyle w:val="ListParagraph"/>
        <w:ind w:left="851" w:right="-8"/>
        <w:rPr>
          <w:rFonts w:cs="Arial"/>
          <w:sz w:val="22"/>
          <w:szCs w:val="22"/>
        </w:rPr>
      </w:pPr>
    </w:p>
    <w:p w14:paraId="4E22818F" w14:textId="00D0F599" w:rsidR="00B16EE6" w:rsidRDefault="00B23CCD" w:rsidP="00AA7A9B">
      <w:pPr>
        <w:pStyle w:val="ListParagraph"/>
        <w:numPr>
          <w:ilvl w:val="1"/>
          <w:numId w:val="5"/>
        </w:numPr>
        <w:ind w:left="851" w:right="-8"/>
        <w:rPr>
          <w:rFonts w:cs="Arial"/>
          <w:sz w:val="22"/>
          <w:szCs w:val="22"/>
        </w:rPr>
      </w:pPr>
      <w:r w:rsidRPr="003E5C3C">
        <w:rPr>
          <w:rFonts w:cs="Arial"/>
          <w:sz w:val="22"/>
          <w:szCs w:val="22"/>
        </w:rPr>
        <w:t>The Foundation Doctor is entitled to approved study leave to attend classroom taught sessions and any other educational activity considered appropriate by the Programme Director.</w:t>
      </w:r>
    </w:p>
    <w:p w14:paraId="6B6A8C7A" w14:textId="77777777" w:rsidR="00B16EE6" w:rsidRPr="00B16EE6" w:rsidRDefault="00B16EE6" w:rsidP="00AA7A9B">
      <w:pPr>
        <w:ind w:left="851" w:right="-8"/>
        <w:rPr>
          <w:rFonts w:cs="Arial"/>
          <w:sz w:val="22"/>
          <w:szCs w:val="22"/>
        </w:rPr>
      </w:pPr>
    </w:p>
    <w:p w14:paraId="0319B2AF" w14:textId="1404668B" w:rsidR="00B16EE6" w:rsidRDefault="003E5C3C" w:rsidP="00AA7A9B">
      <w:pPr>
        <w:pStyle w:val="ListParagraph"/>
        <w:numPr>
          <w:ilvl w:val="1"/>
          <w:numId w:val="5"/>
        </w:numPr>
        <w:ind w:left="851" w:right="-8" w:hanging="425"/>
        <w:rPr>
          <w:rFonts w:cs="Arial"/>
          <w:sz w:val="22"/>
          <w:szCs w:val="22"/>
        </w:rPr>
      </w:pPr>
      <w:r w:rsidRPr="00B16EE6">
        <w:rPr>
          <w:rFonts w:cs="Arial"/>
          <w:sz w:val="22"/>
          <w:szCs w:val="22"/>
        </w:rPr>
        <w:t>If the Foundation Doctor is absent due to sickness, they must inform the practice as early as possible on the first day of the sickness. Statutory documentation shall be provided as required for any illness lasting more than 7 days. Any accident or injury arising out of the Foundation Doctor’s employment in the practice must be reported to the Practice Manager, duty doctor in the practice or the Programme Director.</w:t>
      </w:r>
    </w:p>
    <w:p w14:paraId="07DEA64F" w14:textId="77777777" w:rsidR="00B16EE6" w:rsidRPr="00B16EE6" w:rsidRDefault="00B16EE6" w:rsidP="00AA7A9B">
      <w:pPr>
        <w:ind w:left="851" w:right="-8" w:hanging="425"/>
        <w:rPr>
          <w:rFonts w:cs="Arial"/>
          <w:sz w:val="22"/>
          <w:szCs w:val="22"/>
        </w:rPr>
      </w:pPr>
    </w:p>
    <w:p w14:paraId="75AA7576" w14:textId="66A2205D" w:rsidR="00B16EE6" w:rsidRDefault="00B16EE6" w:rsidP="00AA7A9B">
      <w:pPr>
        <w:pStyle w:val="ListParagraph"/>
        <w:numPr>
          <w:ilvl w:val="1"/>
          <w:numId w:val="5"/>
        </w:numPr>
        <w:ind w:left="851" w:right="-8" w:hanging="425"/>
        <w:rPr>
          <w:rFonts w:cs="Arial"/>
          <w:sz w:val="22"/>
          <w:szCs w:val="22"/>
        </w:rPr>
      </w:pPr>
      <w:r w:rsidRPr="00B16EE6">
        <w:rPr>
          <w:rFonts w:cs="Arial"/>
          <w:sz w:val="22"/>
          <w:szCs w:val="22"/>
        </w:rPr>
        <w:t>A Foundation Doctor in General Practice who is absent on maternity leave will comply with the terms of their Principal Contract.</w:t>
      </w:r>
    </w:p>
    <w:p w14:paraId="74C082CC" w14:textId="77777777" w:rsidR="00B16EE6" w:rsidRPr="00B16EE6" w:rsidRDefault="00B16EE6" w:rsidP="00AA7A9B">
      <w:pPr>
        <w:ind w:left="851" w:right="-8" w:hanging="425"/>
        <w:rPr>
          <w:rFonts w:cs="Arial"/>
          <w:sz w:val="22"/>
          <w:szCs w:val="22"/>
        </w:rPr>
      </w:pPr>
    </w:p>
    <w:p w14:paraId="747724F6" w14:textId="1C036EB7" w:rsidR="00E7459F" w:rsidRDefault="00B16EE6" w:rsidP="00AA7A9B">
      <w:pPr>
        <w:pStyle w:val="ListParagraph"/>
        <w:numPr>
          <w:ilvl w:val="1"/>
          <w:numId w:val="5"/>
        </w:numPr>
        <w:ind w:left="851" w:right="-8" w:hanging="425"/>
        <w:rPr>
          <w:rFonts w:cs="Arial"/>
          <w:sz w:val="22"/>
          <w:szCs w:val="22"/>
        </w:rPr>
      </w:pPr>
      <w:r w:rsidRPr="006E1332">
        <w:rPr>
          <w:rFonts w:cs="Arial"/>
          <w:sz w:val="22"/>
          <w:szCs w:val="22"/>
        </w:rPr>
        <w:t>If a Foundation Doctor is chosen or elected to represent the profession, or Foundation Programme Doctors at any recognised body or to attend an Annual Conference of Representatives of Local Medical Committees, the Foundation Doctor in General Practice will be given facilities including special paid leave to undertake such functions and to attend appropriate meetings. The Foundation Doctor must obtain the consent of their Programme Director for such absence from duty, but consent shall not be withheld unless there are exceptional circumstances.</w:t>
      </w:r>
    </w:p>
    <w:p w14:paraId="0AE95445" w14:textId="77777777" w:rsidR="00C83788" w:rsidRPr="00C83788" w:rsidRDefault="00C83788" w:rsidP="00FA12BD">
      <w:pPr>
        <w:pStyle w:val="ListParagraph"/>
        <w:ind w:left="426" w:right="-8"/>
        <w:rPr>
          <w:rFonts w:cs="Arial"/>
          <w:sz w:val="22"/>
          <w:szCs w:val="22"/>
        </w:rPr>
      </w:pPr>
    </w:p>
    <w:p w14:paraId="4ABB34E7" w14:textId="1FF566E5" w:rsidR="00C83788" w:rsidRDefault="007C644A" w:rsidP="00FA12BD">
      <w:pPr>
        <w:pStyle w:val="ListParagraph"/>
        <w:numPr>
          <w:ilvl w:val="0"/>
          <w:numId w:val="5"/>
        </w:numPr>
        <w:ind w:left="426" w:right="-8"/>
        <w:rPr>
          <w:rFonts w:cs="Arial"/>
          <w:sz w:val="22"/>
          <w:szCs w:val="22"/>
        </w:rPr>
      </w:pPr>
      <w:r>
        <w:rPr>
          <w:rFonts w:cs="Arial"/>
          <w:sz w:val="22"/>
          <w:szCs w:val="22"/>
        </w:rPr>
        <w:t>Educational requirements:</w:t>
      </w:r>
    </w:p>
    <w:p w14:paraId="24792840" w14:textId="77777777" w:rsidR="007C644A" w:rsidRDefault="007C644A" w:rsidP="00FA12BD">
      <w:pPr>
        <w:pStyle w:val="ListParagraph"/>
        <w:ind w:left="426" w:right="-8"/>
        <w:rPr>
          <w:rFonts w:cs="Arial"/>
          <w:sz w:val="22"/>
          <w:szCs w:val="22"/>
        </w:rPr>
      </w:pPr>
    </w:p>
    <w:p w14:paraId="588626BA" w14:textId="69CB184C" w:rsidR="007C644A" w:rsidRDefault="007C644A" w:rsidP="00AA7A9B">
      <w:pPr>
        <w:pStyle w:val="ListParagraph"/>
        <w:numPr>
          <w:ilvl w:val="1"/>
          <w:numId w:val="5"/>
        </w:numPr>
        <w:ind w:left="851" w:right="-8"/>
        <w:rPr>
          <w:rFonts w:cs="Arial"/>
          <w:sz w:val="22"/>
          <w:szCs w:val="22"/>
        </w:rPr>
      </w:pPr>
      <w:r w:rsidRPr="007C644A">
        <w:rPr>
          <w:rFonts w:cs="Arial"/>
          <w:sz w:val="22"/>
          <w:szCs w:val="22"/>
        </w:rPr>
        <w:t>The Primary Care Clinical Supervisor will provide or organise any message taking facilities that will be required for the Foundation Doctor in General Practice to fulfil their duty requirements</w:t>
      </w:r>
      <w:r>
        <w:rPr>
          <w:rFonts w:cs="Arial"/>
          <w:sz w:val="22"/>
          <w:szCs w:val="22"/>
        </w:rPr>
        <w:t>.</w:t>
      </w:r>
    </w:p>
    <w:p w14:paraId="2F700AE1" w14:textId="77777777" w:rsidR="007C644A" w:rsidRDefault="007C644A" w:rsidP="00AA7A9B">
      <w:pPr>
        <w:pStyle w:val="ListParagraph"/>
        <w:ind w:left="851" w:right="-8"/>
        <w:rPr>
          <w:rFonts w:cs="Arial"/>
          <w:sz w:val="22"/>
          <w:szCs w:val="22"/>
        </w:rPr>
      </w:pPr>
    </w:p>
    <w:p w14:paraId="7033E19D" w14:textId="77777777" w:rsidR="007C644A" w:rsidRDefault="007C644A" w:rsidP="00AA7A9B">
      <w:pPr>
        <w:pStyle w:val="ListParagraph"/>
        <w:numPr>
          <w:ilvl w:val="1"/>
          <w:numId w:val="5"/>
        </w:numPr>
        <w:ind w:left="851" w:right="-8"/>
        <w:rPr>
          <w:rFonts w:cs="Arial"/>
          <w:sz w:val="22"/>
          <w:szCs w:val="22"/>
        </w:rPr>
      </w:pPr>
      <w:r w:rsidRPr="007C644A">
        <w:rPr>
          <w:rFonts w:cs="Arial"/>
          <w:sz w:val="22"/>
          <w:szCs w:val="22"/>
        </w:rPr>
        <w:t>The Primary Care Clinical Supervisor will always provide cover or arrange for suitably qualified cover to advise the Foundation Doctor.</w:t>
      </w:r>
    </w:p>
    <w:p w14:paraId="11634118" w14:textId="77777777" w:rsidR="007C644A" w:rsidRPr="007C644A" w:rsidRDefault="007C644A" w:rsidP="00AA7A9B">
      <w:pPr>
        <w:pStyle w:val="ListParagraph"/>
        <w:ind w:left="851" w:right="-8"/>
        <w:rPr>
          <w:rFonts w:cs="Arial"/>
          <w:sz w:val="22"/>
          <w:szCs w:val="22"/>
        </w:rPr>
      </w:pPr>
    </w:p>
    <w:p w14:paraId="221258D1" w14:textId="177C006B" w:rsidR="00035D1A" w:rsidRDefault="007C644A" w:rsidP="00035D1A">
      <w:pPr>
        <w:pStyle w:val="ListParagraph"/>
        <w:numPr>
          <w:ilvl w:val="1"/>
          <w:numId w:val="5"/>
        </w:numPr>
        <w:ind w:left="851" w:right="-8"/>
        <w:rPr>
          <w:rFonts w:cs="Arial"/>
          <w:sz w:val="22"/>
          <w:szCs w:val="22"/>
        </w:rPr>
      </w:pPr>
      <w:r w:rsidRPr="007C644A">
        <w:rPr>
          <w:rFonts w:cs="Arial"/>
          <w:sz w:val="22"/>
          <w:szCs w:val="22"/>
        </w:rPr>
        <w:t>The Foundation Doctor shall undertake to care for, be responsible for and if necessary, replace and return any equipment that may have been supplied by the Practice or Primary Care Clinical Supervisor at the end of the training period.</w:t>
      </w:r>
    </w:p>
    <w:p w14:paraId="377D7519" w14:textId="77777777" w:rsidR="00035D1A" w:rsidRPr="00035D1A" w:rsidRDefault="00035D1A" w:rsidP="00035D1A">
      <w:pPr>
        <w:pStyle w:val="ListParagraph"/>
        <w:rPr>
          <w:rFonts w:cs="Arial"/>
          <w:sz w:val="22"/>
          <w:szCs w:val="22"/>
        </w:rPr>
      </w:pPr>
    </w:p>
    <w:p w14:paraId="0B28CE42" w14:textId="77777777" w:rsidR="00035D1A" w:rsidRPr="00035D1A" w:rsidRDefault="00035D1A" w:rsidP="00035D1A">
      <w:pPr>
        <w:ind w:right="-8"/>
        <w:rPr>
          <w:rFonts w:cs="Arial"/>
          <w:sz w:val="22"/>
          <w:szCs w:val="22"/>
        </w:rPr>
      </w:pPr>
    </w:p>
    <w:p w14:paraId="2E928285" w14:textId="1B75EEBB" w:rsidR="007C644A" w:rsidRDefault="007C644A" w:rsidP="00AA7A9B">
      <w:pPr>
        <w:pStyle w:val="ListParagraph"/>
        <w:numPr>
          <w:ilvl w:val="1"/>
          <w:numId w:val="5"/>
        </w:numPr>
        <w:ind w:left="851" w:right="-8"/>
        <w:rPr>
          <w:rFonts w:cs="Arial"/>
          <w:sz w:val="22"/>
          <w:szCs w:val="22"/>
        </w:rPr>
      </w:pPr>
      <w:r w:rsidRPr="007C644A">
        <w:rPr>
          <w:rFonts w:cs="Arial"/>
          <w:sz w:val="22"/>
          <w:szCs w:val="22"/>
        </w:rPr>
        <w:lastRenderedPageBreak/>
        <w:t>The Foundation Doctor will apply himself / herself diligently to the educational programme and service commitments and other matter as directed by the Primary Care Clinical Supervisor in accordance with the advice of the KSS Foundation Programme and its Directors.</w:t>
      </w:r>
    </w:p>
    <w:p w14:paraId="45A5FF15" w14:textId="77777777" w:rsidR="007C644A" w:rsidRPr="007C644A" w:rsidRDefault="007C644A" w:rsidP="00AA7A9B">
      <w:pPr>
        <w:pStyle w:val="ListParagraph"/>
        <w:ind w:left="851" w:right="-8"/>
        <w:rPr>
          <w:rFonts w:cs="Arial"/>
          <w:sz w:val="22"/>
          <w:szCs w:val="22"/>
        </w:rPr>
      </w:pPr>
    </w:p>
    <w:p w14:paraId="15D084C8" w14:textId="0D520EEB" w:rsidR="007C644A" w:rsidRDefault="007C644A" w:rsidP="00AA7A9B">
      <w:pPr>
        <w:pStyle w:val="ListParagraph"/>
        <w:numPr>
          <w:ilvl w:val="1"/>
          <w:numId w:val="5"/>
        </w:numPr>
        <w:ind w:left="851" w:right="-8"/>
        <w:rPr>
          <w:rFonts w:cs="Arial"/>
          <w:sz w:val="22"/>
          <w:szCs w:val="22"/>
        </w:rPr>
      </w:pPr>
      <w:r w:rsidRPr="007C644A">
        <w:rPr>
          <w:rFonts w:cs="Arial"/>
          <w:sz w:val="22"/>
          <w:szCs w:val="22"/>
        </w:rPr>
        <w:t>The Foundation Doctor will keep an educational log and records such that they may be able to develop a Professional Learning Plan. These records will enable them to fulfil any requirements of the General Medical Council for appraisal, or professional revalidation in their career.</w:t>
      </w:r>
    </w:p>
    <w:p w14:paraId="7B82AE11" w14:textId="77777777" w:rsidR="007C644A" w:rsidRPr="007C644A" w:rsidRDefault="007C644A" w:rsidP="00AA7A9B">
      <w:pPr>
        <w:pStyle w:val="ListParagraph"/>
        <w:ind w:left="851" w:right="-8"/>
        <w:rPr>
          <w:rFonts w:cs="Arial"/>
          <w:sz w:val="22"/>
          <w:szCs w:val="22"/>
        </w:rPr>
      </w:pPr>
    </w:p>
    <w:p w14:paraId="3DC7743F" w14:textId="77777777" w:rsidR="007C644A" w:rsidRDefault="007C644A" w:rsidP="00AA7A9B">
      <w:pPr>
        <w:pStyle w:val="ListParagraph"/>
        <w:numPr>
          <w:ilvl w:val="1"/>
          <w:numId w:val="5"/>
        </w:numPr>
        <w:ind w:left="851" w:right="-8"/>
        <w:rPr>
          <w:rFonts w:cs="Arial"/>
          <w:sz w:val="22"/>
          <w:szCs w:val="22"/>
        </w:rPr>
      </w:pPr>
      <w:r w:rsidRPr="007C644A">
        <w:rPr>
          <w:rFonts w:cs="Arial"/>
          <w:sz w:val="22"/>
          <w:szCs w:val="22"/>
        </w:rPr>
        <w:t>The Foundation Doctor shall keep proper records of attendances or visits by and to any patients in handwritten or electronic format as advised by their Primary Care Clinical Supervisor.</w:t>
      </w:r>
    </w:p>
    <w:p w14:paraId="27C37339" w14:textId="77777777" w:rsidR="007C644A" w:rsidRPr="007C644A" w:rsidRDefault="007C644A" w:rsidP="00AA7A9B">
      <w:pPr>
        <w:pStyle w:val="ListParagraph"/>
        <w:ind w:left="851" w:right="-8"/>
        <w:rPr>
          <w:rFonts w:cs="Arial"/>
          <w:sz w:val="22"/>
          <w:szCs w:val="22"/>
        </w:rPr>
      </w:pPr>
    </w:p>
    <w:p w14:paraId="09813120" w14:textId="77777777" w:rsidR="007C644A" w:rsidRDefault="007C644A" w:rsidP="00AA7A9B">
      <w:pPr>
        <w:pStyle w:val="ListParagraph"/>
        <w:numPr>
          <w:ilvl w:val="1"/>
          <w:numId w:val="5"/>
        </w:numPr>
        <w:ind w:left="851" w:right="-8"/>
        <w:rPr>
          <w:rFonts w:cs="Arial"/>
          <w:sz w:val="22"/>
          <w:szCs w:val="22"/>
        </w:rPr>
      </w:pPr>
      <w:r w:rsidRPr="007C644A">
        <w:rPr>
          <w:rFonts w:cs="Arial"/>
          <w:sz w:val="22"/>
          <w:szCs w:val="22"/>
        </w:rPr>
        <w:t>The Foundation Doctor shall preserve the confidentiality of the affairs of the Primary Care Clinical Supervisor, of the partners in the practice, of the patients and all matters connected with the practice. The exception shall be where information may be required by the Director of GP Education of the KSS Deanery or their nominated officer.</w:t>
      </w:r>
    </w:p>
    <w:p w14:paraId="3C4643EF" w14:textId="77777777" w:rsidR="007C644A" w:rsidRPr="007C644A" w:rsidRDefault="007C644A" w:rsidP="00AA7A9B">
      <w:pPr>
        <w:pStyle w:val="ListParagraph"/>
        <w:ind w:left="851" w:right="-8"/>
        <w:rPr>
          <w:rFonts w:cs="Arial"/>
          <w:sz w:val="22"/>
          <w:szCs w:val="22"/>
        </w:rPr>
      </w:pPr>
    </w:p>
    <w:p w14:paraId="634FB4DB" w14:textId="280CBDA3" w:rsidR="007C644A" w:rsidRDefault="007C644A" w:rsidP="00AA7A9B">
      <w:pPr>
        <w:pStyle w:val="ListParagraph"/>
        <w:numPr>
          <w:ilvl w:val="1"/>
          <w:numId w:val="5"/>
        </w:numPr>
        <w:ind w:left="851" w:right="-8"/>
        <w:rPr>
          <w:rFonts w:cs="Arial"/>
          <w:sz w:val="22"/>
          <w:szCs w:val="22"/>
        </w:rPr>
      </w:pPr>
      <w:r w:rsidRPr="007C644A">
        <w:rPr>
          <w:rFonts w:cs="Arial"/>
          <w:sz w:val="22"/>
          <w:szCs w:val="22"/>
        </w:rPr>
        <w:t>The Foundation Doctor will make suitable provision for transporting themselves in order to carry out the above duties satisfactorily. Appropriate expenses may be reclaimed from the Trust.</w:t>
      </w:r>
    </w:p>
    <w:p w14:paraId="0BD3E4E5" w14:textId="77777777" w:rsidR="00304BE3" w:rsidRPr="00304BE3" w:rsidRDefault="00304BE3" w:rsidP="00FA12BD">
      <w:pPr>
        <w:ind w:left="426" w:right="-8"/>
        <w:rPr>
          <w:rFonts w:cs="Arial"/>
          <w:sz w:val="22"/>
          <w:szCs w:val="22"/>
        </w:rPr>
      </w:pPr>
    </w:p>
    <w:p w14:paraId="7E8652C0" w14:textId="4FD3E77A" w:rsidR="007C644A" w:rsidRDefault="00304BE3" w:rsidP="00FA12BD">
      <w:pPr>
        <w:pStyle w:val="ListParagraph"/>
        <w:numPr>
          <w:ilvl w:val="0"/>
          <w:numId w:val="5"/>
        </w:numPr>
        <w:ind w:left="426" w:right="-8"/>
        <w:rPr>
          <w:rFonts w:cs="Arial"/>
          <w:sz w:val="22"/>
          <w:szCs w:val="22"/>
        </w:rPr>
      </w:pPr>
      <w:r>
        <w:rPr>
          <w:rFonts w:cs="Arial"/>
          <w:sz w:val="22"/>
          <w:szCs w:val="22"/>
        </w:rPr>
        <w:t>Terms:</w:t>
      </w:r>
    </w:p>
    <w:p w14:paraId="0F64181A" w14:textId="77777777" w:rsidR="00035D1A" w:rsidRPr="00035D1A" w:rsidRDefault="00035D1A" w:rsidP="00035D1A">
      <w:pPr>
        <w:ind w:left="66" w:right="-8"/>
        <w:rPr>
          <w:rFonts w:cs="Arial"/>
          <w:sz w:val="22"/>
          <w:szCs w:val="22"/>
        </w:rPr>
      </w:pPr>
    </w:p>
    <w:p w14:paraId="53A193AA" w14:textId="02E260F6" w:rsidR="00304BE3" w:rsidRDefault="00304BE3" w:rsidP="00035D1A">
      <w:pPr>
        <w:pStyle w:val="ListParagraph"/>
        <w:numPr>
          <w:ilvl w:val="1"/>
          <w:numId w:val="5"/>
        </w:numPr>
        <w:ind w:left="851" w:right="-8"/>
        <w:rPr>
          <w:rFonts w:cs="Arial"/>
          <w:sz w:val="22"/>
          <w:szCs w:val="22"/>
        </w:rPr>
      </w:pPr>
      <w:r w:rsidRPr="00304BE3">
        <w:rPr>
          <w:rFonts w:cs="Arial"/>
          <w:sz w:val="22"/>
          <w:szCs w:val="22"/>
        </w:rPr>
        <w:t>Any dispute between the Foundation Doctor and the Primary Care Clinical Supervisor</w:t>
      </w:r>
      <w:r>
        <w:rPr>
          <w:rFonts w:cs="Arial"/>
          <w:sz w:val="22"/>
          <w:szCs w:val="22"/>
        </w:rPr>
        <w:t xml:space="preserve"> </w:t>
      </w:r>
      <w:r w:rsidRPr="00304BE3">
        <w:rPr>
          <w:rFonts w:cs="Arial"/>
          <w:sz w:val="22"/>
          <w:szCs w:val="22"/>
        </w:rPr>
        <w:t>should be brought to the attention of the Primary Care Educational Supervisor in the first</w:t>
      </w:r>
      <w:r>
        <w:rPr>
          <w:rFonts w:cs="Arial"/>
          <w:sz w:val="22"/>
          <w:szCs w:val="22"/>
        </w:rPr>
        <w:t xml:space="preserve"> </w:t>
      </w:r>
      <w:r w:rsidRPr="00304BE3">
        <w:rPr>
          <w:rFonts w:cs="Arial"/>
          <w:sz w:val="22"/>
          <w:szCs w:val="22"/>
        </w:rPr>
        <w:t>instance. If required, the Foundation Programme Director. If the matter cannot be</w:t>
      </w:r>
      <w:r>
        <w:rPr>
          <w:rFonts w:cs="Arial"/>
          <w:sz w:val="22"/>
          <w:szCs w:val="22"/>
        </w:rPr>
        <w:t xml:space="preserve"> </w:t>
      </w:r>
      <w:r w:rsidRPr="00304BE3">
        <w:rPr>
          <w:rFonts w:cs="Arial"/>
          <w:sz w:val="22"/>
          <w:szCs w:val="22"/>
        </w:rPr>
        <w:t>resolved at this level it will then proceed through the appropriate channels.</w:t>
      </w:r>
    </w:p>
    <w:p w14:paraId="41AE7963" w14:textId="77777777" w:rsidR="00035D1A" w:rsidRDefault="00035D1A" w:rsidP="00035D1A">
      <w:pPr>
        <w:pStyle w:val="ListParagraph"/>
        <w:ind w:left="851" w:right="-8"/>
        <w:rPr>
          <w:rFonts w:cs="Arial"/>
          <w:sz w:val="22"/>
          <w:szCs w:val="22"/>
        </w:rPr>
      </w:pPr>
    </w:p>
    <w:p w14:paraId="6D50B9B1" w14:textId="2AA638F2" w:rsidR="00304BE3" w:rsidRPr="00304BE3" w:rsidRDefault="00304BE3" w:rsidP="00035D1A">
      <w:pPr>
        <w:pStyle w:val="ListParagraph"/>
        <w:numPr>
          <w:ilvl w:val="1"/>
          <w:numId w:val="5"/>
        </w:numPr>
        <w:ind w:left="851" w:right="-8"/>
        <w:rPr>
          <w:rFonts w:cs="Arial"/>
          <w:sz w:val="22"/>
          <w:szCs w:val="22"/>
        </w:rPr>
      </w:pPr>
      <w:r w:rsidRPr="00304BE3">
        <w:rPr>
          <w:rFonts w:cs="Arial"/>
          <w:sz w:val="22"/>
          <w:szCs w:val="22"/>
        </w:rPr>
        <w:t>The terms of this contract will be subject to the terms of service for doctors as set out</w:t>
      </w:r>
      <w:r>
        <w:rPr>
          <w:rFonts w:cs="Arial"/>
          <w:sz w:val="22"/>
          <w:szCs w:val="22"/>
        </w:rPr>
        <w:t xml:space="preserve"> </w:t>
      </w:r>
      <w:r w:rsidRPr="00304BE3">
        <w:rPr>
          <w:rFonts w:cs="Arial"/>
          <w:sz w:val="22"/>
          <w:szCs w:val="22"/>
        </w:rPr>
        <w:t>from time to time in the National Health Service (General Medical and Pharmaceutical</w:t>
      </w:r>
      <w:r>
        <w:rPr>
          <w:rFonts w:cs="Arial"/>
          <w:sz w:val="22"/>
          <w:szCs w:val="22"/>
        </w:rPr>
        <w:t xml:space="preserve"> </w:t>
      </w:r>
      <w:r w:rsidRPr="00304BE3">
        <w:rPr>
          <w:rFonts w:cs="Arial"/>
          <w:sz w:val="22"/>
          <w:szCs w:val="22"/>
        </w:rPr>
        <w:t>Services) Regulations.</w:t>
      </w:r>
    </w:p>
    <w:p w14:paraId="6D295C8D" w14:textId="77777777" w:rsidR="007E3929" w:rsidRPr="006E1332" w:rsidRDefault="007E3929" w:rsidP="00FA12BD">
      <w:pPr>
        <w:rPr>
          <w:rFonts w:cs="Arial"/>
          <w:sz w:val="22"/>
          <w:szCs w:val="22"/>
        </w:rPr>
      </w:pP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006"/>
        <w:gridCol w:w="3089"/>
      </w:tblGrid>
      <w:tr w:rsidR="007E3929" w:rsidRPr="006E1332" w14:paraId="31BF29DC" w14:textId="77777777" w:rsidTr="00721249">
        <w:trPr>
          <w:trHeight w:val="346"/>
        </w:trPr>
        <w:tc>
          <w:tcPr>
            <w:tcW w:w="10461" w:type="dxa"/>
            <w:gridSpan w:val="3"/>
            <w:vAlign w:val="center"/>
          </w:tcPr>
          <w:p w14:paraId="66D07A77" w14:textId="6A7496B0" w:rsidR="007E3929" w:rsidRPr="006E1332" w:rsidRDefault="007E3929" w:rsidP="00FA12BD">
            <w:pPr>
              <w:pStyle w:val="NoSpacing"/>
              <w:rPr>
                <w:rFonts w:ascii="Arial" w:hAnsi="Arial" w:cs="Arial"/>
                <w:b/>
                <w:bCs/>
                <w:sz w:val="22"/>
                <w:szCs w:val="22"/>
              </w:rPr>
            </w:pPr>
            <w:r w:rsidRPr="006E1332">
              <w:rPr>
                <w:rFonts w:ascii="Arial" w:hAnsi="Arial" w:cs="Arial"/>
                <w:b/>
                <w:bCs/>
                <w:sz w:val="22"/>
                <w:szCs w:val="22"/>
              </w:rPr>
              <w:t>I have read and understand the terms of this honorary contract</w:t>
            </w:r>
            <w:r w:rsidR="00035D1A">
              <w:rPr>
                <w:rFonts w:ascii="Arial" w:hAnsi="Arial" w:cs="Arial"/>
                <w:b/>
                <w:bCs/>
                <w:sz w:val="22"/>
                <w:szCs w:val="22"/>
              </w:rPr>
              <w:t>:</w:t>
            </w:r>
          </w:p>
          <w:p w14:paraId="66F72123" w14:textId="77777777" w:rsidR="007E3929" w:rsidRPr="006E1332" w:rsidRDefault="007E3929" w:rsidP="00FA12BD">
            <w:pPr>
              <w:pStyle w:val="NoSpacing"/>
              <w:rPr>
                <w:rFonts w:ascii="Arial" w:hAnsi="Arial" w:cs="Arial"/>
                <w:b/>
                <w:bCs/>
                <w:sz w:val="22"/>
                <w:szCs w:val="22"/>
              </w:rPr>
            </w:pPr>
          </w:p>
        </w:tc>
      </w:tr>
      <w:tr w:rsidR="007E3929" w:rsidRPr="006E1332" w14:paraId="6C05069F" w14:textId="77777777" w:rsidTr="00721249">
        <w:trPr>
          <w:trHeight w:val="391"/>
        </w:trPr>
        <w:tc>
          <w:tcPr>
            <w:tcW w:w="1366" w:type="dxa"/>
            <w:vAlign w:val="center"/>
          </w:tcPr>
          <w:p w14:paraId="0DB5B737" w14:textId="77777777" w:rsidR="007E3929" w:rsidRPr="006E1332" w:rsidRDefault="007E3929" w:rsidP="00FA12BD">
            <w:pPr>
              <w:rPr>
                <w:rFonts w:ascii="Arial" w:hAnsi="Arial" w:cs="Arial"/>
                <w:sz w:val="22"/>
                <w:szCs w:val="22"/>
              </w:rPr>
            </w:pPr>
            <w:r w:rsidRPr="006E1332">
              <w:rPr>
                <w:rFonts w:ascii="Arial" w:hAnsi="Arial" w:cs="Arial"/>
                <w:sz w:val="22"/>
                <w:szCs w:val="22"/>
              </w:rPr>
              <w:t>Signature:</w:t>
            </w:r>
          </w:p>
        </w:tc>
        <w:tc>
          <w:tcPr>
            <w:tcW w:w="6006" w:type="dxa"/>
            <w:tcBorders>
              <w:bottom w:val="single" w:sz="4" w:space="0" w:color="auto"/>
            </w:tcBorders>
            <w:vAlign w:val="center"/>
          </w:tcPr>
          <w:p w14:paraId="0F4267BD" w14:textId="77777777" w:rsidR="007E3929" w:rsidRPr="006E1332" w:rsidRDefault="007E3929" w:rsidP="00FA12BD">
            <w:pPr>
              <w:rPr>
                <w:rFonts w:ascii="Arial" w:hAnsi="Arial" w:cs="Arial"/>
                <w:sz w:val="22"/>
                <w:szCs w:val="22"/>
              </w:rPr>
            </w:pPr>
          </w:p>
        </w:tc>
        <w:tc>
          <w:tcPr>
            <w:tcW w:w="3089" w:type="dxa"/>
            <w:vAlign w:val="center"/>
          </w:tcPr>
          <w:p w14:paraId="01927E54" w14:textId="77777777" w:rsidR="007E3929" w:rsidRPr="006E1332" w:rsidRDefault="007E3929" w:rsidP="00FA12BD">
            <w:pPr>
              <w:rPr>
                <w:rFonts w:ascii="Arial" w:hAnsi="Arial" w:cs="Arial"/>
                <w:sz w:val="22"/>
                <w:szCs w:val="22"/>
              </w:rPr>
            </w:pPr>
            <w:r w:rsidRPr="006E1332">
              <w:rPr>
                <w:rFonts w:ascii="Arial" w:hAnsi="Arial" w:cs="Arial"/>
                <w:sz w:val="22"/>
                <w:szCs w:val="22"/>
              </w:rPr>
              <w:t>[FY2 Doctor]</w:t>
            </w:r>
          </w:p>
        </w:tc>
      </w:tr>
      <w:tr w:rsidR="007E3929" w:rsidRPr="006E1332" w14:paraId="30BE8325" w14:textId="77777777" w:rsidTr="00721249">
        <w:trPr>
          <w:trHeight w:val="412"/>
        </w:trPr>
        <w:tc>
          <w:tcPr>
            <w:tcW w:w="1366" w:type="dxa"/>
            <w:vAlign w:val="center"/>
          </w:tcPr>
          <w:p w14:paraId="17DC051D" w14:textId="77777777" w:rsidR="007E3929" w:rsidRPr="006E1332" w:rsidRDefault="007E3929" w:rsidP="00FA12BD">
            <w:pPr>
              <w:rPr>
                <w:rFonts w:ascii="Arial" w:hAnsi="Arial" w:cs="Arial"/>
                <w:sz w:val="22"/>
                <w:szCs w:val="22"/>
              </w:rPr>
            </w:pPr>
            <w:r w:rsidRPr="006E1332">
              <w:rPr>
                <w:rFonts w:ascii="Arial" w:hAnsi="Arial" w:cs="Arial"/>
                <w:sz w:val="22"/>
                <w:szCs w:val="22"/>
              </w:rPr>
              <w:t>Name:</w:t>
            </w:r>
          </w:p>
        </w:tc>
        <w:tc>
          <w:tcPr>
            <w:tcW w:w="6006" w:type="dxa"/>
            <w:tcBorders>
              <w:top w:val="single" w:sz="4" w:space="0" w:color="auto"/>
              <w:bottom w:val="single" w:sz="4" w:space="0" w:color="auto"/>
            </w:tcBorders>
            <w:vAlign w:val="center"/>
          </w:tcPr>
          <w:p w14:paraId="6EBCF895" w14:textId="77777777" w:rsidR="007E3929" w:rsidRPr="006E1332" w:rsidRDefault="007E3929" w:rsidP="00FA12BD">
            <w:pPr>
              <w:rPr>
                <w:rFonts w:ascii="Arial" w:hAnsi="Arial" w:cs="Arial"/>
                <w:sz w:val="22"/>
                <w:szCs w:val="22"/>
              </w:rPr>
            </w:pPr>
          </w:p>
        </w:tc>
        <w:tc>
          <w:tcPr>
            <w:tcW w:w="3089" w:type="dxa"/>
            <w:vAlign w:val="center"/>
          </w:tcPr>
          <w:p w14:paraId="62995E2B" w14:textId="77777777" w:rsidR="007E3929" w:rsidRPr="006E1332" w:rsidRDefault="007E3929" w:rsidP="00FA12BD">
            <w:pPr>
              <w:rPr>
                <w:rFonts w:ascii="Arial" w:hAnsi="Arial" w:cs="Arial"/>
                <w:sz w:val="22"/>
                <w:szCs w:val="22"/>
              </w:rPr>
            </w:pPr>
          </w:p>
        </w:tc>
      </w:tr>
      <w:tr w:rsidR="007E3929" w:rsidRPr="006E1332" w14:paraId="217BF51E" w14:textId="77777777" w:rsidTr="00721249">
        <w:trPr>
          <w:trHeight w:val="418"/>
        </w:trPr>
        <w:tc>
          <w:tcPr>
            <w:tcW w:w="1366" w:type="dxa"/>
            <w:vAlign w:val="center"/>
          </w:tcPr>
          <w:p w14:paraId="17B9EF05" w14:textId="77777777" w:rsidR="007E3929" w:rsidRPr="006E1332" w:rsidRDefault="007E3929" w:rsidP="00FA12BD">
            <w:pPr>
              <w:rPr>
                <w:rFonts w:ascii="Arial" w:hAnsi="Arial" w:cs="Arial"/>
                <w:sz w:val="22"/>
                <w:szCs w:val="22"/>
              </w:rPr>
            </w:pPr>
            <w:r w:rsidRPr="006E1332">
              <w:rPr>
                <w:rFonts w:ascii="Arial" w:hAnsi="Arial" w:cs="Arial"/>
                <w:sz w:val="22"/>
                <w:szCs w:val="22"/>
              </w:rPr>
              <w:t>Date:</w:t>
            </w:r>
          </w:p>
        </w:tc>
        <w:tc>
          <w:tcPr>
            <w:tcW w:w="6006" w:type="dxa"/>
            <w:tcBorders>
              <w:top w:val="single" w:sz="4" w:space="0" w:color="auto"/>
              <w:bottom w:val="single" w:sz="4" w:space="0" w:color="auto"/>
            </w:tcBorders>
            <w:vAlign w:val="center"/>
          </w:tcPr>
          <w:p w14:paraId="53135EB8" w14:textId="77777777" w:rsidR="007E3929" w:rsidRPr="006E1332" w:rsidRDefault="007E3929" w:rsidP="00FA12BD">
            <w:pPr>
              <w:rPr>
                <w:rFonts w:ascii="Arial" w:hAnsi="Arial" w:cs="Arial"/>
                <w:sz w:val="22"/>
                <w:szCs w:val="22"/>
              </w:rPr>
            </w:pPr>
          </w:p>
        </w:tc>
        <w:tc>
          <w:tcPr>
            <w:tcW w:w="3089" w:type="dxa"/>
            <w:vAlign w:val="center"/>
          </w:tcPr>
          <w:p w14:paraId="292592C2" w14:textId="77777777" w:rsidR="007E3929" w:rsidRPr="006E1332" w:rsidRDefault="007E3929" w:rsidP="00FA12BD">
            <w:pPr>
              <w:rPr>
                <w:rFonts w:ascii="Arial" w:hAnsi="Arial" w:cs="Arial"/>
                <w:sz w:val="22"/>
                <w:szCs w:val="22"/>
              </w:rPr>
            </w:pPr>
          </w:p>
        </w:tc>
      </w:tr>
    </w:tbl>
    <w:p w14:paraId="1C0B2139" w14:textId="77777777" w:rsidR="007E3929" w:rsidRDefault="007E3929" w:rsidP="00FA12BD"/>
    <w:tbl>
      <w:tblPr>
        <w:tblStyle w:val="TableGrid"/>
        <w:tblW w:w="104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006"/>
        <w:gridCol w:w="3089"/>
      </w:tblGrid>
      <w:tr w:rsidR="007E3929" w:rsidRPr="006E1332" w14:paraId="7BDBC3A0" w14:textId="77777777" w:rsidTr="00721249">
        <w:trPr>
          <w:trHeight w:val="391"/>
        </w:trPr>
        <w:tc>
          <w:tcPr>
            <w:tcW w:w="1366" w:type="dxa"/>
            <w:vAlign w:val="center"/>
          </w:tcPr>
          <w:p w14:paraId="72064FEF" w14:textId="77777777" w:rsidR="007E3929" w:rsidRPr="006E1332" w:rsidRDefault="007E3929" w:rsidP="00FA12BD">
            <w:pPr>
              <w:rPr>
                <w:rFonts w:ascii="Arial" w:hAnsi="Arial" w:cs="Arial"/>
                <w:sz w:val="22"/>
                <w:szCs w:val="22"/>
              </w:rPr>
            </w:pPr>
            <w:r w:rsidRPr="006E1332">
              <w:rPr>
                <w:rFonts w:ascii="Arial" w:hAnsi="Arial" w:cs="Arial"/>
                <w:sz w:val="22"/>
                <w:szCs w:val="22"/>
              </w:rPr>
              <w:t>Signature:</w:t>
            </w:r>
          </w:p>
        </w:tc>
        <w:tc>
          <w:tcPr>
            <w:tcW w:w="6006" w:type="dxa"/>
            <w:tcBorders>
              <w:bottom w:val="single" w:sz="4" w:space="0" w:color="auto"/>
            </w:tcBorders>
            <w:vAlign w:val="center"/>
          </w:tcPr>
          <w:p w14:paraId="773587EB" w14:textId="77777777" w:rsidR="007E3929" w:rsidRPr="006E1332" w:rsidRDefault="007E3929" w:rsidP="00FA12BD">
            <w:pPr>
              <w:rPr>
                <w:rFonts w:ascii="Arial" w:hAnsi="Arial" w:cs="Arial"/>
                <w:sz w:val="22"/>
                <w:szCs w:val="22"/>
              </w:rPr>
            </w:pPr>
          </w:p>
        </w:tc>
        <w:tc>
          <w:tcPr>
            <w:tcW w:w="3089" w:type="dxa"/>
            <w:vAlign w:val="center"/>
          </w:tcPr>
          <w:p w14:paraId="5BAC4B90" w14:textId="77777777" w:rsidR="007E3929" w:rsidRPr="006E1332" w:rsidRDefault="007E3929" w:rsidP="00FA12BD">
            <w:pPr>
              <w:rPr>
                <w:rFonts w:ascii="Arial" w:hAnsi="Arial" w:cs="Arial"/>
                <w:sz w:val="22"/>
                <w:szCs w:val="22"/>
              </w:rPr>
            </w:pPr>
            <w:r w:rsidRPr="006E1332">
              <w:rPr>
                <w:rFonts w:ascii="Arial" w:hAnsi="Arial" w:cs="Arial"/>
                <w:sz w:val="22"/>
                <w:szCs w:val="22"/>
              </w:rPr>
              <w:t>[Witness Name]</w:t>
            </w:r>
          </w:p>
        </w:tc>
      </w:tr>
      <w:tr w:rsidR="007E3929" w:rsidRPr="006E1332" w14:paraId="22C0932B" w14:textId="77777777" w:rsidTr="00721249">
        <w:trPr>
          <w:trHeight w:val="412"/>
        </w:trPr>
        <w:tc>
          <w:tcPr>
            <w:tcW w:w="1366" w:type="dxa"/>
            <w:vAlign w:val="center"/>
          </w:tcPr>
          <w:p w14:paraId="38ECDC0B" w14:textId="77777777" w:rsidR="007E3929" w:rsidRPr="006E1332" w:rsidRDefault="007E3929" w:rsidP="00FA12BD">
            <w:pPr>
              <w:rPr>
                <w:rFonts w:ascii="Arial" w:hAnsi="Arial" w:cs="Arial"/>
                <w:sz w:val="22"/>
                <w:szCs w:val="22"/>
              </w:rPr>
            </w:pPr>
            <w:r w:rsidRPr="006E1332">
              <w:rPr>
                <w:rFonts w:ascii="Arial" w:hAnsi="Arial" w:cs="Arial"/>
                <w:sz w:val="22"/>
                <w:szCs w:val="22"/>
              </w:rPr>
              <w:t>Name:</w:t>
            </w:r>
          </w:p>
        </w:tc>
        <w:tc>
          <w:tcPr>
            <w:tcW w:w="6006" w:type="dxa"/>
            <w:tcBorders>
              <w:top w:val="single" w:sz="4" w:space="0" w:color="auto"/>
              <w:bottom w:val="single" w:sz="4" w:space="0" w:color="auto"/>
            </w:tcBorders>
            <w:vAlign w:val="center"/>
          </w:tcPr>
          <w:p w14:paraId="71C262D7" w14:textId="77777777" w:rsidR="007E3929" w:rsidRPr="006E1332" w:rsidRDefault="007E3929" w:rsidP="00FA12BD">
            <w:pPr>
              <w:rPr>
                <w:rFonts w:ascii="Arial" w:hAnsi="Arial" w:cs="Arial"/>
                <w:sz w:val="22"/>
                <w:szCs w:val="22"/>
              </w:rPr>
            </w:pPr>
          </w:p>
        </w:tc>
        <w:tc>
          <w:tcPr>
            <w:tcW w:w="3089" w:type="dxa"/>
            <w:vAlign w:val="center"/>
          </w:tcPr>
          <w:p w14:paraId="4956D1EF" w14:textId="77777777" w:rsidR="007E3929" w:rsidRPr="006E1332" w:rsidRDefault="007E3929" w:rsidP="00FA12BD">
            <w:pPr>
              <w:rPr>
                <w:rFonts w:ascii="Arial" w:hAnsi="Arial" w:cs="Arial"/>
                <w:sz w:val="22"/>
                <w:szCs w:val="22"/>
              </w:rPr>
            </w:pPr>
          </w:p>
        </w:tc>
      </w:tr>
      <w:tr w:rsidR="007E3929" w:rsidRPr="006E1332" w14:paraId="29230C59" w14:textId="77777777" w:rsidTr="00721249">
        <w:trPr>
          <w:trHeight w:val="418"/>
        </w:trPr>
        <w:tc>
          <w:tcPr>
            <w:tcW w:w="1366" w:type="dxa"/>
            <w:vAlign w:val="center"/>
          </w:tcPr>
          <w:p w14:paraId="50DAAE30" w14:textId="77777777" w:rsidR="007E3929" w:rsidRPr="006E1332" w:rsidRDefault="007E3929" w:rsidP="00FA12BD">
            <w:pPr>
              <w:rPr>
                <w:rFonts w:ascii="Arial" w:hAnsi="Arial" w:cs="Arial"/>
                <w:sz w:val="22"/>
                <w:szCs w:val="22"/>
              </w:rPr>
            </w:pPr>
            <w:r w:rsidRPr="006E1332">
              <w:rPr>
                <w:rFonts w:ascii="Arial" w:hAnsi="Arial" w:cs="Arial"/>
                <w:sz w:val="22"/>
                <w:szCs w:val="22"/>
              </w:rPr>
              <w:t>Date:</w:t>
            </w:r>
          </w:p>
        </w:tc>
        <w:tc>
          <w:tcPr>
            <w:tcW w:w="6006" w:type="dxa"/>
            <w:tcBorders>
              <w:top w:val="single" w:sz="4" w:space="0" w:color="auto"/>
              <w:bottom w:val="single" w:sz="4" w:space="0" w:color="auto"/>
            </w:tcBorders>
            <w:vAlign w:val="center"/>
          </w:tcPr>
          <w:p w14:paraId="705951E8" w14:textId="77777777" w:rsidR="007E3929" w:rsidRPr="006E1332" w:rsidRDefault="007E3929" w:rsidP="00FA12BD">
            <w:pPr>
              <w:rPr>
                <w:rFonts w:ascii="Arial" w:hAnsi="Arial" w:cs="Arial"/>
                <w:sz w:val="22"/>
                <w:szCs w:val="22"/>
              </w:rPr>
            </w:pPr>
          </w:p>
        </w:tc>
        <w:tc>
          <w:tcPr>
            <w:tcW w:w="3089" w:type="dxa"/>
            <w:vAlign w:val="center"/>
          </w:tcPr>
          <w:p w14:paraId="2DA835C2" w14:textId="77777777" w:rsidR="007E3929" w:rsidRPr="006E1332" w:rsidRDefault="007E3929" w:rsidP="00FA12BD">
            <w:pPr>
              <w:rPr>
                <w:rFonts w:ascii="Arial" w:hAnsi="Arial" w:cs="Arial"/>
                <w:sz w:val="22"/>
                <w:szCs w:val="22"/>
              </w:rPr>
            </w:pPr>
          </w:p>
        </w:tc>
      </w:tr>
    </w:tbl>
    <w:p w14:paraId="7650EE94" w14:textId="77777777" w:rsidR="007E3929" w:rsidRDefault="007E3929" w:rsidP="00FA12BD">
      <w:bookmarkStart w:id="0" w:name="_GoBack"/>
      <w:bookmarkEnd w:id="0"/>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006"/>
        <w:gridCol w:w="2409"/>
      </w:tblGrid>
      <w:tr w:rsidR="007E3929" w:rsidRPr="006E1332" w14:paraId="507F0132" w14:textId="77777777" w:rsidTr="006C1FE0">
        <w:trPr>
          <w:trHeight w:val="391"/>
        </w:trPr>
        <w:tc>
          <w:tcPr>
            <w:tcW w:w="1366" w:type="dxa"/>
            <w:vAlign w:val="center"/>
          </w:tcPr>
          <w:p w14:paraId="19DD8CF8" w14:textId="77777777" w:rsidR="007E3929" w:rsidRPr="006E1332" w:rsidRDefault="007E3929" w:rsidP="00FA12BD">
            <w:pPr>
              <w:rPr>
                <w:rFonts w:ascii="Arial" w:hAnsi="Arial" w:cs="Arial"/>
                <w:sz w:val="22"/>
                <w:szCs w:val="22"/>
              </w:rPr>
            </w:pPr>
            <w:r w:rsidRPr="006E1332">
              <w:rPr>
                <w:rFonts w:ascii="Arial" w:hAnsi="Arial" w:cs="Arial"/>
                <w:sz w:val="22"/>
                <w:szCs w:val="22"/>
              </w:rPr>
              <w:t>Signature:</w:t>
            </w:r>
          </w:p>
        </w:tc>
        <w:tc>
          <w:tcPr>
            <w:tcW w:w="6006" w:type="dxa"/>
            <w:tcBorders>
              <w:bottom w:val="single" w:sz="4" w:space="0" w:color="auto"/>
            </w:tcBorders>
            <w:vAlign w:val="center"/>
          </w:tcPr>
          <w:p w14:paraId="6375BA77" w14:textId="77777777" w:rsidR="007E3929" w:rsidRPr="006E1332" w:rsidRDefault="007E3929" w:rsidP="00FA12BD">
            <w:pPr>
              <w:rPr>
                <w:rFonts w:ascii="Arial" w:hAnsi="Arial" w:cs="Arial"/>
                <w:sz w:val="22"/>
                <w:szCs w:val="22"/>
              </w:rPr>
            </w:pPr>
          </w:p>
        </w:tc>
        <w:tc>
          <w:tcPr>
            <w:tcW w:w="2409" w:type="dxa"/>
            <w:vAlign w:val="center"/>
          </w:tcPr>
          <w:p w14:paraId="367F6629" w14:textId="77777777" w:rsidR="007E3929" w:rsidRPr="006E1332" w:rsidRDefault="007E3929" w:rsidP="00FA12BD">
            <w:pPr>
              <w:rPr>
                <w:rFonts w:ascii="Arial" w:hAnsi="Arial" w:cs="Arial"/>
                <w:sz w:val="22"/>
                <w:szCs w:val="22"/>
              </w:rPr>
            </w:pPr>
            <w:r w:rsidRPr="006E1332">
              <w:rPr>
                <w:rFonts w:ascii="Arial" w:hAnsi="Arial" w:cs="Arial"/>
                <w:sz w:val="22"/>
                <w:szCs w:val="22"/>
              </w:rPr>
              <w:t>[GP CS Educator]</w:t>
            </w:r>
          </w:p>
        </w:tc>
      </w:tr>
      <w:tr w:rsidR="007E3929" w:rsidRPr="006E1332" w14:paraId="0EEBC95C" w14:textId="77777777" w:rsidTr="006C1FE0">
        <w:trPr>
          <w:trHeight w:val="412"/>
        </w:trPr>
        <w:tc>
          <w:tcPr>
            <w:tcW w:w="1366" w:type="dxa"/>
            <w:vAlign w:val="center"/>
          </w:tcPr>
          <w:p w14:paraId="335DADE3" w14:textId="77777777" w:rsidR="007E3929" w:rsidRPr="006E1332" w:rsidRDefault="007E3929" w:rsidP="00FA12BD">
            <w:pPr>
              <w:rPr>
                <w:rFonts w:ascii="Arial" w:hAnsi="Arial" w:cs="Arial"/>
                <w:sz w:val="22"/>
                <w:szCs w:val="22"/>
              </w:rPr>
            </w:pPr>
            <w:r w:rsidRPr="006E1332">
              <w:rPr>
                <w:rFonts w:ascii="Arial" w:hAnsi="Arial" w:cs="Arial"/>
                <w:sz w:val="22"/>
                <w:szCs w:val="22"/>
              </w:rPr>
              <w:t>Name:</w:t>
            </w:r>
          </w:p>
        </w:tc>
        <w:tc>
          <w:tcPr>
            <w:tcW w:w="6006" w:type="dxa"/>
            <w:tcBorders>
              <w:top w:val="single" w:sz="4" w:space="0" w:color="auto"/>
              <w:bottom w:val="single" w:sz="4" w:space="0" w:color="auto"/>
            </w:tcBorders>
            <w:vAlign w:val="center"/>
          </w:tcPr>
          <w:p w14:paraId="2BE4A553" w14:textId="77777777" w:rsidR="007E3929" w:rsidRPr="006E1332" w:rsidRDefault="007E3929" w:rsidP="00FA12BD">
            <w:pPr>
              <w:rPr>
                <w:rFonts w:ascii="Arial" w:hAnsi="Arial" w:cs="Arial"/>
                <w:sz w:val="22"/>
                <w:szCs w:val="22"/>
              </w:rPr>
            </w:pPr>
          </w:p>
        </w:tc>
        <w:tc>
          <w:tcPr>
            <w:tcW w:w="2409" w:type="dxa"/>
            <w:vAlign w:val="center"/>
          </w:tcPr>
          <w:p w14:paraId="7DA71C0B" w14:textId="77777777" w:rsidR="007E3929" w:rsidRPr="006E1332" w:rsidRDefault="007E3929" w:rsidP="00FA12BD">
            <w:pPr>
              <w:rPr>
                <w:rFonts w:ascii="Arial" w:hAnsi="Arial" w:cs="Arial"/>
                <w:sz w:val="22"/>
                <w:szCs w:val="22"/>
              </w:rPr>
            </w:pPr>
          </w:p>
        </w:tc>
      </w:tr>
      <w:tr w:rsidR="007E3929" w:rsidRPr="006E1332" w14:paraId="4D7679FF" w14:textId="77777777" w:rsidTr="006C1FE0">
        <w:trPr>
          <w:trHeight w:val="418"/>
        </w:trPr>
        <w:tc>
          <w:tcPr>
            <w:tcW w:w="1366" w:type="dxa"/>
            <w:vAlign w:val="center"/>
          </w:tcPr>
          <w:p w14:paraId="06988F8A" w14:textId="77777777" w:rsidR="007E3929" w:rsidRPr="006E1332" w:rsidRDefault="007E3929" w:rsidP="00FA12BD">
            <w:pPr>
              <w:rPr>
                <w:rFonts w:ascii="Arial" w:hAnsi="Arial" w:cs="Arial"/>
                <w:sz w:val="22"/>
                <w:szCs w:val="22"/>
              </w:rPr>
            </w:pPr>
            <w:r w:rsidRPr="006E1332">
              <w:rPr>
                <w:rFonts w:ascii="Arial" w:hAnsi="Arial" w:cs="Arial"/>
                <w:sz w:val="22"/>
                <w:szCs w:val="22"/>
              </w:rPr>
              <w:t>Date:</w:t>
            </w:r>
          </w:p>
        </w:tc>
        <w:tc>
          <w:tcPr>
            <w:tcW w:w="6006" w:type="dxa"/>
            <w:tcBorders>
              <w:top w:val="single" w:sz="4" w:space="0" w:color="auto"/>
              <w:bottom w:val="single" w:sz="4" w:space="0" w:color="auto"/>
            </w:tcBorders>
            <w:vAlign w:val="center"/>
          </w:tcPr>
          <w:p w14:paraId="25C74EB1" w14:textId="77777777" w:rsidR="007E3929" w:rsidRPr="006E1332" w:rsidRDefault="007E3929" w:rsidP="00FA12BD">
            <w:pPr>
              <w:rPr>
                <w:rFonts w:ascii="Arial" w:hAnsi="Arial" w:cs="Arial"/>
                <w:sz w:val="22"/>
                <w:szCs w:val="22"/>
              </w:rPr>
            </w:pPr>
          </w:p>
        </w:tc>
        <w:tc>
          <w:tcPr>
            <w:tcW w:w="2409" w:type="dxa"/>
            <w:vAlign w:val="center"/>
          </w:tcPr>
          <w:p w14:paraId="6A22A08F" w14:textId="77777777" w:rsidR="007E3929" w:rsidRPr="006E1332" w:rsidRDefault="007E3929" w:rsidP="00FA12BD">
            <w:pPr>
              <w:rPr>
                <w:rFonts w:ascii="Arial" w:hAnsi="Arial" w:cs="Arial"/>
                <w:sz w:val="22"/>
                <w:szCs w:val="22"/>
              </w:rPr>
            </w:pPr>
          </w:p>
        </w:tc>
      </w:tr>
    </w:tbl>
    <w:p w14:paraId="20F8AFE9" w14:textId="77777777" w:rsidR="007E3929" w:rsidRDefault="007E3929" w:rsidP="00FA12BD"/>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006"/>
        <w:gridCol w:w="2409"/>
      </w:tblGrid>
      <w:tr w:rsidR="007E3929" w:rsidRPr="006E1332" w14:paraId="29617040" w14:textId="77777777" w:rsidTr="006C1FE0">
        <w:trPr>
          <w:trHeight w:val="391"/>
        </w:trPr>
        <w:tc>
          <w:tcPr>
            <w:tcW w:w="1366" w:type="dxa"/>
            <w:vAlign w:val="center"/>
          </w:tcPr>
          <w:p w14:paraId="7F8133D0" w14:textId="77777777" w:rsidR="007E3929" w:rsidRPr="006E1332" w:rsidRDefault="007E3929" w:rsidP="00FA12BD">
            <w:pPr>
              <w:rPr>
                <w:rFonts w:ascii="Arial" w:hAnsi="Arial" w:cs="Arial"/>
                <w:sz w:val="22"/>
                <w:szCs w:val="22"/>
              </w:rPr>
            </w:pPr>
            <w:r w:rsidRPr="006E1332">
              <w:rPr>
                <w:rFonts w:ascii="Arial" w:hAnsi="Arial" w:cs="Arial"/>
                <w:sz w:val="22"/>
                <w:szCs w:val="22"/>
              </w:rPr>
              <w:t>Signature:</w:t>
            </w:r>
          </w:p>
        </w:tc>
        <w:tc>
          <w:tcPr>
            <w:tcW w:w="6006" w:type="dxa"/>
            <w:tcBorders>
              <w:bottom w:val="single" w:sz="4" w:space="0" w:color="auto"/>
            </w:tcBorders>
            <w:vAlign w:val="center"/>
          </w:tcPr>
          <w:p w14:paraId="1AADBF48" w14:textId="77777777" w:rsidR="007E3929" w:rsidRPr="006E1332" w:rsidRDefault="007E3929" w:rsidP="00FA12BD">
            <w:pPr>
              <w:rPr>
                <w:rFonts w:ascii="Arial" w:hAnsi="Arial" w:cs="Arial"/>
                <w:sz w:val="22"/>
                <w:szCs w:val="22"/>
              </w:rPr>
            </w:pPr>
          </w:p>
        </w:tc>
        <w:tc>
          <w:tcPr>
            <w:tcW w:w="2409" w:type="dxa"/>
            <w:vAlign w:val="center"/>
          </w:tcPr>
          <w:p w14:paraId="168FE56E" w14:textId="77777777" w:rsidR="007E3929" w:rsidRPr="006E1332" w:rsidRDefault="007E3929" w:rsidP="00FA12BD">
            <w:pPr>
              <w:rPr>
                <w:rFonts w:ascii="Arial" w:hAnsi="Arial" w:cs="Arial"/>
                <w:sz w:val="22"/>
                <w:szCs w:val="22"/>
              </w:rPr>
            </w:pPr>
            <w:r w:rsidRPr="006E1332">
              <w:rPr>
                <w:rFonts w:ascii="Arial" w:hAnsi="Arial" w:cs="Arial"/>
                <w:sz w:val="22"/>
                <w:szCs w:val="22"/>
              </w:rPr>
              <w:t>[Witness Name]</w:t>
            </w:r>
          </w:p>
        </w:tc>
      </w:tr>
      <w:tr w:rsidR="007E3929" w:rsidRPr="006E1332" w14:paraId="53329CFE" w14:textId="77777777" w:rsidTr="006C1FE0">
        <w:trPr>
          <w:trHeight w:val="412"/>
        </w:trPr>
        <w:tc>
          <w:tcPr>
            <w:tcW w:w="1366" w:type="dxa"/>
            <w:vAlign w:val="center"/>
          </w:tcPr>
          <w:p w14:paraId="1A1BFF13" w14:textId="77777777" w:rsidR="007E3929" w:rsidRPr="006E1332" w:rsidRDefault="007E3929" w:rsidP="00FA12BD">
            <w:pPr>
              <w:rPr>
                <w:rFonts w:ascii="Arial" w:hAnsi="Arial" w:cs="Arial"/>
                <w:sz w:val="22"/>
                <w:szCs w:val="22"/>
              </w:rPr>
            </w:pPr>
            <w:r w:rsidRPr="006E1332">
              <w:rPr>
                <w:rFonts w:ascii="Arial" w:hAnsi="Arial" w:cs="Arial"/>
                <w:sz w:val="22"/>
                <w:szCs w:val="22"/>
              </w:rPr>
              <w:t>Name:</w:t>
            </w:r>
          </w:p>
        </w:tc>
        <w:tc>
          <w:tcPr>
            <w:tcW w:w="6006" w:type="dxa"/>
            <w:tcBorders>
              <w:top w:val="single" w:sz="4" w:space="0" w:color="auto"/>
              <w:bottom w:val="single" w:sz="4" w:space="0" w:color="auto"/>
            </w:tcBorders>
            <w:vAlign w:val="center"/>
          </w:tcPr>
          <w:p w14:paraId="3F153BBE" w14:textId="77777777" w:rsidR="007E3929" w:rsidRPr="006E1332" w:rsidRDefault="007E3929" w:rsidP="00FA12BD">
            <w:pPr>
              <w:rPr>
                <w:rFonts w:ascii="Arial" w:hAnsi="Arial" w:cs="Arial"/>
                <w:sz w:val="22"/>
                <w:szCs w:val="22"/>
              </w:rPr>
            </w:pPr>
          </w:p>
        </w:tc>
        <w:tc>
          <w:tcPr>
            <w:tcW w:w="2409" w:type="dxa"/>
            <w:vAlign w:val="center"/>
          </w:tcPr>
          <w:p w14:paraId="2CA1B893" w14:textId="77777777" w:rsidR="007E3929" w:rsidRPr="006E1332" w:rsidRDefault="007E3929" w:rsidP="00FA12BD">
            <w:pPr>
              <w:rPr>
                <w:rFonts w:ascii="Arial" w:hAnsi="Arial" w:cs="Arial"/>
                <w:sz w:val="22"/>
                <w:szCs w:val="22"/>
              </w:rPr>
            </w:pPr>
          </w:p>
        </w:tc>
      </w:tr>
      <w:tr w:rsidR="007E3929" w:rsidRPr="006E1332" w14:paraId="49285234" w14:textId="77777777" w:rsidTr="006C1FE0">
        <w:trPr>
          <w:trHeight w:val="418"/>
        </w:trPr>
        <w:tc>
          <w:tcPr>
            <w:tcW w:w="1366" w:type="dxa"/>
            <w:vAlign w:val="center"/>
          </w:tcPr>
          <w:p w14:paraId="57BDA1F3" w14:textId="77777777" w:rsidR="007E3929" w:rsidRPr="006E1332" w:rsidRDefault="007E3929" w:rsidP="00FA12BD">
            <w:pPr>
              <w:rPr>
                <w:rFonts w:ascii="Arial" w:hAnsi="Arial" w:cs="Arial"/>
                <w:sz w:val="22"/>
                <w:szCs w:val="22"/>
              </w:rPr>
            </w:pPr>
            <w:r w:rsidRPr="006E1332">
              <w:rPr>
                <w:rFonts w:ascii="Arial" w:hAnsi="Arial" w:cs="Arial"/>
                <w:sz w:val="22"/>
                <w:szCs w:val="22"/>
              </w:rPr>
              <w:t>Date:</w:t>
            </w:r>
          </w:p>
        </w:tc>
        <w:tc>
          <w:tcPr>
            <w:tcW w:w="6006" w:type="dxa"/>
            <w:tcBorders>
              <w:top w:val="single" w:sz="4" w:space="0" w:color="auto"/>
              <w:bottom w:val="single" w:sz="4" w:space="0" w:color="auto"/>
            </w:tcBorders>
            <w:vAlign w:val="center"/>
          </w:tcPr>
          <w:p w14:paraId="20FAD3C7" w14:textId="77777777" w:rsidR="007E3929" w:rsidRPr="006E1332" w:rsidRDefault="007E3929" w:rsidP="00FA12BD">
            <w:pPr>
              <w:rPr>
                <w:rFonts w:ascii="Arial" w:hAnsi="Arial" w:cs="Arial"/>
                <w:sz w:val="22"/>
                <w:szCs w:val="22"/>
              </w:rPr>
            </w:pPr>
          </w:p>
        </w:tc>
        <w:tc>
          <w:tcPr>
            <w:tcW w:w="2409" w:type="dxa"/>
            <w:vAlign w:val="center"/>
          </w:tcPr>
          <w:p w14:paraId="519B2D5E" w14:textId="77777777" w:rsidR="007E3929" w:rsidRPr="006E1332" w:rsidRDefault="007E3929" w:rsidP="00FA12BD">
            <w:pPr>
              <w:rPr>
                <w:rFonts w:ascii="Arial" w:hAnsi="Arial" w:cs="Arial"/>
                <w:sz w:val="22"/>
                <w:szCs w:val="22"/>
              </w:rPr>
            </w:pPr>
          </w:p>
        </w:tc>
      </w:tr>
    </w:tbl>
    <w:p w14:paraId="2AE673AD" w14:textId="77777777" w:rsidR="007E3929" w:rsidRPr="00004680" w:rsidRDefault="007E3929" w:rsidP="00FA12BD"/>
    <w:p w14:paraId="04F8FC64" w14:textId="20A0ED47" w:rsidR="00933394" w:rsidRPr="00DA527C" w:rsidRDefault="00933394" w:rsidP="00FA12BD">
      <w:pPr>
        <w:spacing w:line="276" w:lineRule="auto"/>
      </w:pPr>
    </w:p>
    <w:sectPr w:rsidR="00933394" w:rsidRPr="00DA527C" w:rsidSect="00933394">
      <w:headerReference w:type="default" r:id="rId8"/>
      <w:footerReference w:type="even" r:id="rId9"/>
      <w:footerReference w:type="default" r:id="rId10"/>
      <w:headerReference w:type="first" r:id="rId11"/>
      <w:footerReference w:type="first" r:id="rId1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DA2A" w14:textId="77777777" w:rsidR="00237EE1" w:rsidRDefault="00237EE1" w:rsidP="00AC72FD">
      <w:r>
        <w:separator/>
      </w:r>
    </w:p>
  </w:endnote>
  <w:endnote w:type="continuationSeparator" w:id="0">
    <w:p w14:paraId="15E50CA9" w14:textId="77777777" w:rsidR="00237EE1" w:rsidRDefault="00237EE1" w:rsidP="00AC72FD">
      <w:r>
        <w:continuationSeparator/>
      </w:r>
    </w:p>
  </w:endnote>
  <w:endnote w:type="continuationNotice" w:id="1">
    <w:p w14:paraId="5FD645AB" w14:textId="77777777" w:rsidR="00237EE1" w:rsidRDefault="0023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9B5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A11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DE7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34437E76"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709306"/>
      <w:docPartObj>
        <w:docPartGallery w:val="Page Numbers (Bottom of Page)"/>
        <w:docPartUnique/>
      </w:docPartObj>
    </w:sdtPr>
    <w:sdtEndPr>
      <w:rPr>
        <w:noProof/>
      </w:rPr>
    </w:sdtEndPr>
    <w:sdtContent>
      <w:p w14:paraId="7C98904A" w14:textId="6CBB0415" w:rsidR="00A15058" w:rsidRDefault="00A15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68161" w14:textId="77777777" w:rsidR="00A15058" w:rsidRDefault="00A1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B2EF" w14:textId="77777777" w:rsidR="00237EE1" w:rsidRDefault="00237EE1" w:rsidP="00AC72FD">
      <w:r>
        <w:separator/>
      </w:r>
    </w:p>
  </w:footnote>
  <w:footnote w:type="continuationSeparator" w:id="0">
    <w:p w14:paraId="78E4E544" w14:textId="77777777" w:rsidR="00237EE1" w:rsidRDefault="00237EE1" w:rsidP="00AC72FD">
      <w:r>
        <w:continuationSeparator/>
      </w:r>
    </w:p>
  </w:footnote>
  <w:footnote w:type="continuationNotice" w:id="1">
    <w:p w14:paraId="2756D519" w14:textId="77777777" w:rsidR="00237EE1" w:rsidRDefault="00237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11E7" w14:textId="3D237DFE" w:rsidR="00ED2809" w:rsidRPr="00D03CFF" w:rsidRDefault="0090468B" w:rsidP="008A1697">
    <w:pPr>
      <w:pStyle w:val="Heading2"/>
      <w:spacing w:after="400"/>
      <w:ind w:right="417"/>
      <w:jc w:val="right"/>
      <w:rPr>
        <w:sz w:val="24"/>
      </w:rPr>
    </w:pPr>
    <w:r w:rsidRPr="00D03CFF">
      <w:rPr>
        <w:sz w:val="24"/>
      </w:rPr>
      <w:t xml:space="preserve">FY2 Honorary Contract – GP Placements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5A0C" w14:textId="77777777" w:rsidR="00ED2809" w:rsidRDefault="00ED2809">
    <w:pPr>
      <w:pStyle w:val="Header"/>
    </w:pPr>
    <w:r>
      <w:rPr>
        <w:noProof/>
        <w:lang w:eastAsia="en-GB"/>
      </w:rPr>
      <w:drawing>
        <wp:anchor distT="0" distB="0" distL="114300" distR="114300" simplePos="0" relativeHeight="251660288" behindDoc="0" locked="0" layoutInCell="1" allowOverlap="0" wp14:anchorId="44A9B1AE" wp14:editId="383BCF40">
          <wp:simplePos x="0" y="0"/>
          <wp:positionH relativeFrom="page">
            <wp:posOffset>4379595</wp:posOffset>
          </wp:positionH>
          <wp:positionV relativeFrom="page">
            <wp:posOffset>381000</wp:posOffset>
          </wp:positionV>
          <wp:extent cx="2670636" cy="6520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670636" cy="652013"/>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A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C84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763870"/>
    <w:multiLevelType w:val="hybridMultilevel"/>
    <w:tmpl w:val="BFE2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F1E8A"/>
    <w:multiLevelType w:val="hybridMultilevel"/>
    <w:tmpl w:val="37ECC79A"/>
    <w:lvl w:ilvl="0" w:tplc="08090015">
      <w:start w:val="1"/>
      <w:numFmt w:val="upperLetter"/>
      <w:lvlText w:val="%1."/>
      <w:lvlJc w:val="left"/>
      <w:pPr>
        <w:tabs>
          <w:tab w:val="num" w:pos="720"/>
        </w:tabs>
        <w:ind w:left="720" w:hanging="360"/>
      </w:pPr>
      <w:rPr>
        <w:rFonts w:hint="default"/>
      </w:rPr>
    </w:lvl>
    <w:lvl w:ilvl="1" w:tplc="3D94A9A2">
      <w:start w:val="3"/>
      <w:numFmt w:val="decimal"/>
      <w:lvlText w:val="%2."/>
      <w:lvlJc w:val="left"/>
      <w:pPr>
        <w:tabs>
          <w:tab w:val="num" w:pos="1440"/>
        </w:tabs>
        <w:ind w:left="1440" w:hanging="360"/>
      </w:pPr>
      <w:rPr>
        <w:rFonts w:hint="default"/>
      </w:rPr>
    </w:lvl>
    <w:lvl w:ilvl="2" w:tplc="FC0E683C">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72FD"/>
    <w:rsid w:val="000210EA"/>
    <w:rsid w:val="000269AF"/>
    <w:rsid w:val="00035D1A"/>
    <w:rsid w:val="00104BB8"/>
    <w:rsid w:val="00184133"/>
    <w:rsid w:val="001D4F3A"/>
    <w:rsid w:val="00237EE1"/>
    <w:rsid w:val="0025038D"/>
    <w:rsid w:val="002B298E"/>
    <w:rsid w:val="002D6889"/>
    <w:rsid w:val="002E49BA"/>
    <w:rsid w:val="00304BE3"/>
    <w:rsid w:val="003161FC"/>
    <w:rsid w:val="00320EDF"/>
    <w:rsid w:val="003617F5"/>
    <w:rsid w:val="00365B45"/>
    <w:rsid w:val="003D7D8E"/>
    <w:rsid w:val="003E5C3C"/>
    <w:rsid w:val="004C1E0E"/>
    <w:rsid w:val="004E6C38"/>
    <w:rsid w:val="005012CB"/>
    <w:rsid w:val="00556751"/>
    <w:rsid w:val="006E1332"/>
    <w:rsid w:val="00701640"/>
    <w:rsid w:val="00721249"/>
    <w:rsid w:val="00772746"/>
    <w:rsid w:val="007C644A"/>
    <w:rsid w:val="007E3929"/>
    <w:rsid w:val="007F09F1"/>
    <w:rsid w:val="007F2CB8"/>
    <w:rsid w:val="00832150"/>
    <w:rsid w:val="00832F64"/>
    <w:rsid w:val="00861C74"/>
    <w:rsid w:val="00892434"/>
    <w:rsid w:val="008A1697"/>
    <w:rsid w:val="008C3819"/>
    <w:rsid w:val="008C3F76"/>
    <w:rsid w:val="008C49BA"/>
    <w:rsid w:val="008D38A6"/>
    <w:rsid w:val="0090468B"/>
    <w:rsid w:val="00906015"/>
    <w:rsid w:val="0091039C"/>
    <w:rsid w:val="00933394"/>
    <w:rsid w:val="009615E7"/>
    <w:rsid w:val="009D03E5"/>
    <w:rsid w:val="009D32F5"/>
    <w:rsid w:val="009E2641"/>
    <w:rsid w:val="00A030ED"/>
    <w:rsid w:val="00A0376A"/>
    <w:rsid w:val="00A15058"/>
    <w:rsid w:val="00A15578"/>
    <w:rsid w:val="00A41F17"/>
    <w:rsid w:val="00A76867"/>
    <w:rsid w:val="00AA7A9B"/>
    <w:rsid w:val="00AC4B3D"/>
    <w:rsid w:val="00AC72FD"/>
    <w:rsid w:val="00AC773C"/>
    <w:rsid w:val="00AD3004"/>
    <w:rsid w:val="00AD53DC"/>
    <w:rsid w:val="00B16EE6"/>
    <w:rsid w:val="00B23CCD"/>
    <w:rsid w:val="00B25C55"/>
    <w:rsid w:val="00B44DC5"/>
    <w:rsid w:val="00B57F91"/>
    <w:rsid w:val="00BA2C2A"/>
    <w:rsid w:val="00BA6D50"/>
    <w:rsid w:val="00BD703D"/>
    <w:rsid w:val="00C4053D"/>
    <w:rsid w:val="00C83788"/>
    <w:rsid w:val="00CA7EEA"/>
    <w:rsid w:val="00CF22BC"/>
    <w:rsid w:val="00D03CFF"/>
    <w:rsid w:val="00D10F9A"/>
    <w:rsid w:val="00D173A4"/>
    <w:rsid w:val="00D17746"/>
    <w:rsid w:val="00D72220"/>
    <w:rsid w:val="00D94376"/>
    <w:rsid w:val="00DA527C"/>
    <w:rsid w:val="00DF6A80"/>
    <w:rsid w:val="00E06DCF"/>
    <w:rsid w:val="00E1110E"/>
    <w:rsid w:val="00E60AEE"/>
    <w:rsid w:val="00E7459F"/>
    <w:rsid w:val="00E97A5F"/>
    <w:rsid w:val="00EB3921"/>
    <w:rsid w:val="00ED2809"/>
    <w:rsid w:val="00F5593D"/>
    <w:rsid w:val="00FA12BD"/>
    <w:rsid w:val="00FC5235"/>
    <w:rsid w:val="00FC6728"/>
    <w:rsid w:val="00FD24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14C10"/>
  <w14:defaultImageDpi w14:val="300"/>
  <w15:docId w15:val="{AB0F80D8-1DC9-4B20-9F3D-6FCB3895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rsid w:val="007E392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29"/>
    <w:rPr>
      <w:rFonts w:ascii="Times New Roman" w:eastAsia="Times New Roman" w:hAnsi="Times New Roman" w:cs="Times New Roman"/>
    </w:rPr>
  </w:style>
  <w:style w:type="paragraph" w:styleId="ListParagraph">
    <w:name w:val="List Paragraph"/>
    <w:basedOn w:val="Normal"/>
    <w:uiPriority w:val="34"/>
    <w:qFormat/>
    <w:rsid w:val="0083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085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4A35-33E7-42C2-9CD2-CB6E1907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Farmer</dc:creator>
  <cp:keywords/>
  <cp:lastModifiedBy>Ellie Pickthall</cp:lastModifiedBy>
  <cp:revision>57</cp:revision>
  <dcterms:created xsi:type="dcterms:W3CDTF">2020-02-21T06:36:00Z</dcterms:created>
  <dcterms:modified xsi:type="dcterms:W3CDTF">2020-05-06T16:41:00Z</dcterms:modified>
</cp:coreProperties>
</file>